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94" w:rsidRPr="00BC5B94" w:rsidRDefault="00BC5B94" w:rsidP="00BC5B94">
      <w:pPr>
        <w:spacing w:after="0"/>
        <w:jc w:val="center"/>
        <w:rPr>
          <w:b/>
          <w:sz w:val="28"/>
          <w:szCs w:val="28"/>
        </w:rPr>
      </w:pPr>
      <w:r w:rsidRPr="00BC5B94">
        <w:rPr>
          <w:b/>
          <w:sz w:val="28"/>
          <w:szCs w:val="28"/>
        </w:rPr>
        <w:t>Sintesi Incontro Skype esperienze pilota RIMSA</w:t>
      </w:r>
    </w:p>
    <w:p w:rsidR="00BC5B94" w:rsidRPr="00BC5B94" w:rsidRDefault="00BC5B94" w:rsidP="00BC5B94">
      <w:pPr>
        <w:spacing w:after="0"/>
        <w:jc w:val="center"/>
        <w:rPr>
          <w:i/>
        </w:rPr>
      </w:pPr>
      <w:r w:rsidRPr="00BC5B94">
        <w:rPr>
          <w:i/>
        </w:rPr>
        <w:t>1 Ottobre 2019</w:t>
      </w:r>
      <w:r>
        <w:rPr>
          <w:i/>
        </w:rPr>
        <w:t xml:space="preserve"> (9:00-10:30)</w:t>
      </w:r>
    </w:p>
    <w:p w:rsidR="00BC5B94" w:rsidRDefault="00BC5B94"/>
    <w:p w:rsidR="00BC5B94" w:rsidRDefault="00BC5B94">
      <w:r w:rsidRPr="00BC5B94">
        <w:rPr>
          <w:b/>
        </w:rPr>
        <w:t>Presenti:</w:t>
      </w:r>
      <w:r>
        <w:rPr>
          <w:b/>
        </w:rPr>
        <w:t xml:space="preserve"> </w:t>
      </w:r>
      <w:r>
        <w:t>Romizi (ISDE), De Tommasi (BA), Bozzi (BA), Bianchi (CNR), Santamaria (FG), Serafini (</w:t>
      </w:r>
      <w:proofErr w:type="spellStart"/>
      <w:r>
        <w:t>Borgotaro</w:t>
      </w:r>
      <w:proofErr w:type="spellEnd"/>
      <w:r>
        <w:t xml:space="preserve">-PR), </w:t>
      </w:r>
      <w:proofErr w:type="spellStart"/>
      <w:r>
        <w:t>Rivezzi</w:t>
      </w:r>
      <w:proofErr w:type="spellEnd"/>
      <w:r w:rsidR="00C61F21">
        <w:t xml:space="preserve"> (Casoria-CA)</w:t>
      </w:r>
      <w:r>
        <w:t>,</w:t>
      </w:r>
      <w:r w:rsidR="00B43057">
        <w:t xml:space="preserve"> </w:t>
      </w:r>
      <w:proofErr w:type="spellStart"/>
      <w:r w:rsidR="00B43057">
        <w:t>Lavagetto</w:t>
      </w:r>
      <w:proofErr w:type="spellEnd"/>
      <w:r w:rsidR="00B43057">
        <w:t xml:space="preserve"> (GE), </w:t>
      </w:r>
      <w:bookmarkStart w:id="0" w:name="_GoBack"/>
      <w:bookmarkEnd w:id="0"/>
      <w:r>
        <w:t xml:space="preserve"> Lauriola</w:t>
      </w:r>
      <w:r w:rsidR="00C61F21">
        <w:t xml:space="preserve"> (RIMSA)</w:t>
      </w:r>
    </w:p>
    <w:p w:rsidR="00BA78BE" w:rsidRPr="00BA78BE" w:rsidRDefault="00BA78BE">
      <w:r w:rsidRPr="00BA78BE">
        <w:rPr>
          <w:b/>
        </w:rPr>
        <w:t>Assenti</w:t>
      </w:r>
      <w:r>
        <w:rPr>
          <w:b/>
        </w:rPr>
        <w:t>:</w:t>
      </w:r>
      <w:r>
        <w:t xml:space="preserve"> Molise, TN</w:t>
      </w:r>
    </w:p>
    <w:p w:rsidR="00BC5B94" w:rsidRDefault="00BC5B94" w:rsidP="00BC5B94">
      <w:pPr>
        <w:spacing w:after="0"/>
      </w:pPr>
      <w:r w:rsidRPr="00BC5B94">
        <w:rPr>
          <w:b/>
        </w:rPr>
        <w:t>Obiettivi incontro:</w:t>
      </w:r>
      <w:r>
        <w:t xml:space="preserve"> </w:t>
      </w:r>
    </w:p>
    <w:p w:rsidR="00BC5B94" w:rsidRDefault="00BC5B94" w:rsidP="00BC5B94">
      <w:pPr>
        <w:pStyle w:val="Paragrafoelenco"/>
        <w:numPr>
          <w:ilvl w:val="0"/>
          <w:numId w:val="1"/>
        </w:numPr>
        <w:spacing w:after="0"/>
      </w:pPr>
      <w:r>
        <w:t xml:space="preserve">fare il punto delle esperienze piloto in corso </w:t>
      </w:r>
    </w:p>
    <w:p w:rsidR="00BC5B94" w:rsidRDefault="00BC5B94" w:rsidP="00BC5B94">
      <w:pPr>
        <w:pStyle w:val="Paragrafoelenco"/>
        <w:numPr>
          <w:ilvl w:val="0"/>
          <w:numId w:val="1"/>
        </w:numPr>
        <w:spacing w:after="0"/>
      </w:pPr>
      <w:r>
        <w:t xml:space="preserve">evidenziare le </w:t>
      </w:r>
      <w:r w:rsidR="009E3502">
        <w:t>criticità</w:t>
      </w:r>
      <w:r>
        <w:t xml:space="preserve"> incontrate </w:t>
      </w:r>
    </w:p>
    <w:p w:rsidR="00BC5B94" w:rsidRDefault="00BC5B94" w:rsidP="00BC5B94">
      <w:pPr>
        <w:pStyle w:val="Paragrafoelenco"/>
        <w:numPr>
          <w:ilvl w:val="0"/>
          <w:numId w:val="1"/>
        </w:numPr>
        <w:spacing w:after="0"/>
      </w:pPr>
      <w:r>
        <w:t>verificare le possibili soluzioni ed indicare il percorso per la realizzazione di RIMSA</w:t>
      </w:r>
    </w:p>
    <w:p w:rsidR="00BC5B94" w:rsidRDefault="00BC5B94" w:rsidP="00BC5B94">
      <w:pPr>
        <w:spacing w:after="0"/>
      </w:pPr>
    </w:p>
    <w:p w:rsidR="00BC5B94" w:rsidRDefault="009E3502" w:rsidP="00BC5B94">
      <w:pPr>
        <w:spacing w:after="0"/>
      </w:pPr>
      <w:r>
        <w:t>D</w:t>
      </w:r>
      <w:r w:rsidR="00BC5B94">
        <w:t>i seguito presentate e argomentate le problematiche chiave discusse nell’incontro</w:t>
      </w:r>
      <w:r w:rsidR="00531EDF">
        <w:t>,</w:t>
      </w:r>
    </w:p>
    <w:p w:rsidR="00531EDF" w:rsidRDefault="00531EDF" w:rsidP="00BC5B94">
      <w:pPr>
        <w:spacing w:after="0"/>
      </w:pPr>
    </w:p>
    <w:p w:rsidR="00531EDF" w:rsidRDefault="00A3265E" w:rsidP="00531EDF">
      <w:pPr>
        <w:pStyle w:val="Paragrafoelenco"/>
        <w:numPr>
          <w:ilvl w:val="0"/>
          <w:numId w:val="2"/>
        </w:numPr>
        <w:spacing w:after="0"/>
        <w:rPr>
          <w:b/>
        </w:rPr>
      </w:pPr>
      <w:r>
        <w:rPr>
          <w:b/>
        </w:rPr>
        <w:t>R</w:t>
      </w:r>
      <w:r w:rsidRPr="00531EDF">
        <w:rPr>
          <w:b/>
        </w:rPr>
        <w:t>apport</w:t>
      </w:r>
      <w:r>
        <w:rPr>
          <w:b/>
        </w:rPr>
        <w:t>o</w:t>
      </w:r>
      <w:r w:rsidR="000B1EF2">
        <w:rPr>
          <w:b/>
        </w:rPr>
        <w:t xml:space="preserve"> tra le azioni per favorire in</w:t>
      </w:r>
      <w:r>
        <w:rPr>
          <w:b/>
        </w:rPr>
        <w:t>dirizzi a</w:t>
      </w:r>
      <w:r w:rsidR="00531EDF" w:rsidRPr="00531EDF">
        <w:rPr>
          <w:b/>
        </w:rPr>
        <w:t xml:space="preserve"> livello Governativo e con le esperienze locali </w:t>
      </w:r>
    </w:p>
    <w:p w:rsidR="00531EDF" w:rsidRDefault="009E3502" w:rsidP="00531EDF">
      <w:pPr>
        <w:spacing w:after="0"/>
        <w:ind w:left="708"/>
      </w:pPr>
      <w:r>
        <w:t>A</w:t>
      </w:r>
      <w:r w:rsidR="00531EDF">
        <w:t xml:space="preserve">lcune iniziative </w:t>
      </w:r>
      <w:r>
        <w:t xml:space="preserve">sono in atto per il </w:t>
      </w:r>
      <w:r w:rsidR="00531EDF">
        <w:t xml:space="preserve"> coinvolgimento della Commissione Sanita del Senato (Sen. Castellone M5S) e</w:t>
      </w:r>
      <w:r>
        <w:t xml:space="preserve"> il</w:t>
      </w:r>
      <w:r w:rsidR="00531EDF">
        <w:t xml:space="preserve"> Ministero dell’Ambiente (impegno del Mi</w:t>
      </w:r>
      <w:r w:rsidR="003814F7">
        <w:t>nistro</w:t>
      </w:r>
      <w:r w:rsidR="00531EDF">
        <w:t xml:space="preserve"> Costa, al Consiglio dei Ministri Gennaio a Caserta) in relazione al progetto EPICA che raccoglie informazioni su tumori con il coinvolgimento di MMG.</w:t>
      </w:r>
    </w:p>
    <w:p w:rsidR="00531EDF" w:rsidRDefault="00531EDF" w:rsidP="00531EDF">
      <w:pPr>
        <w:spacing w:after="0"/>
        <w:ind w:left="708"/>
      </w:pPr>
      <w:r>
        <w:t>Esistono</w:t>
      </w:r>
      <w:r w:rsidR="009E3502">
        <w:t xml:space="preserve"> altresì </w:t>
      </w:r>
      <w:r>
        <w:t>altre esperienze locali, con diverse modalità/livello di coinvolgimento delle istituzioni locali</w:t>
      </w:r>
      <w:r w:rsidR="009E3502">
        <w:t xml:space="preserve"> con un diverso grado di sviluppo</w:t>
      </w:r>
    </w:p>
    <w:p w:rsidR="009E3502" w:rsidRDefault="009E3502" w:rsidP="00531EDF">
      <w:pPr>
        <w:spacing w:after="0"/>
        <w:ind w:left="708"/>
      </w:pPr>
      <w:r>
        <w:t>Ci si è chiesti come integrare queste iniziative nazionali e locali nel modo più efficace</w:t>
      </w:r>
    </w:p>
    <w:p w:rsidR="00A3265E" w:rsidRDefault="00A3265E" w:rsidP="00531EDF">
      <w:pPr>
        <w:spacing w:after="0"/>
        <w:ind w:left="708"/>
        <w:rPr>
          <w:u w:val="single"/>
        </w:rPr>
      </w:pPr>
    </w:p>
    <w:p w:rsidR="00EE0EE3" w:rsidRDefault="00A3265E" w:rsidP="00531EDF">
      <w:pPr>
        <w:spacing w:after="0"/>
        <w:ind w:left="708"/>
        <w:rPr>
          <w:u w:val="single"/>
        </w:rPr>
      </w:pPr>
      <w:r w:rsidRPr="00A3265E">
        <w:rPr>
          <w:u w:val="single"/>
        </w:rPr>
        <w:t>Soluzioni proposte</w:t>
      </w:r>
      <w:r w:rsidR="00AE1AA3">
        <w:rPr>
          <w:u w:val="single"/>
        </w:rPr>
        <w:t xml:space="preserve"> </w:t>
      </w:r>
      <w:r>
        <w:rPr>
          <w:u w:val="single"/>
        </w:rPr>
        <w:t xml:space="preserve">: </w:t>
      </w:r>
    </w:p>
    <w:p w:rsidR="00531EDF" w:rsidRDefault="00A3265E" w:rsidP="00EE0EE3">
      <w:pPr>
        <w:pStyle w:val="Paragrafoelenco"/>
        <w:numPr>
          <w:ilvl w:val="0"/>
          <w:numId w:val="4"/>
        </w:numPr>
        <w:spacing w:after="0"/>
      </w:pPr>
      <w:r w:rsidRPr="00A3265E">
        <w:t>le esperienze locali</w:t>
      </w:r>
      <w:r w:rsidR="009E3502">
        <w:t>,</w:t>
      </w:r>
      <w:r>
        <w:t xml:space="preserve"> che dovrebbero</w:t>
      </w:r>
      <w:r w:rsidR="009E3502">
        <w:t xml:space="preserve"> sempre</w:t>
      </w:r>
      <w:r>
        <w:t xml:space="preserve"> preferibilmente prevedere il coinvolgimento delle istituzioni (ASL, ARPA, </w:t>
      </w:r>
      <w:proofErr w:type="spellStart"/>
      <w:r>
        <w:t>OMCeO</w:t>
      </w:r>
      <w:proofErr w:type="spellEnd"/>
      <w:r>
        <w:t>)</w:t>
      </w:r>
      <w:r w:rsidR="009E3502">
        <w:t xml:space="preserve"> (v. p7)</w:t>
      </w:r>
      <w:r>
        <w:t>, potranno alime</w:t>
      </w:r>
      <w:r w:rsidR="00A60DFA">
        <w:t xml:space="preserve">ntare proposte per indicazioni </w:t>
      </w:r>
      <w:r>
        <w:t>legislative/amministrative a livello nazionale. Queste ultime saranno quelle che permetteranno di istituire, sviluppare  e consolidare la rete nazionale. Questo sia da un punto vista, normativo, sindacale e di risorse</w:t>
      </w:r>
      <w:r w:rsidR="00EE0EE3">
        <w:t>.</w:t>
      </w:r>
    </w:p>
    <w:p w:rsidR="00A43B9A" w:rsidRDefault="00EE0EE3" w:rsidP="00EE0EE3">
      <w:pPr>
        <w:pStyle w:val="Paragrafoelenco"/>
        <w:numPr>
          <w:ilvl w:val="0"/>
          <w:numId w:val="4"/>
        </w:numPr>
        <w:spacing w:after="0"/>
      </w:pPr>
      <w:r w:rsidRPr="00EE0EE3">
        <w:t>Sia a livello nazionale che locale</w:t>
      </w:r>
      <w:r w:rsidR="009E3502">
        <w:t xml:space="preserve">, </w:t>
      </w:r>
      <w:r w:rsidRPr="00EE0EE3">
        <w:t xml:space="preserve"> occorre essere molto</w:t>
      </w:r>
      <w:r w:rsidR="009E3502">
        <w:t xml:space="preserve"> chiari</w:t>
      </w:r>
      <w:r w:rsidRPr="00EE0EE3">
        <w:t xml:space="preserve"> sul valore aggiunto de i MSA</w:t>
      </w:r>
      <w:r w:rsidR="00A43B9A">
        <w:t xml:space="preserve"> </w:t>
      </w:r>
      <w:r w:rsidR="009E3502">
        <w:t xml:space="preserve">possono fornire </w:t>
      </w:r>
      <w:r w:rsidR="00A43B9A">
        <w:t>da un punto di vista informativo</w:t>
      </w:r>
    </w:p>
    <w:p w:rsidR="00EE0EE3" w:rsidRPr="00EE0EE3" w:rsidRDefault="00A43B9A" w:rsidP="00EE0EE3">
      <w:pPr>
        <w:pStyle w:val="Paragrafoelenco"/>
        <w:numPr>
          <w:ilvl w:val="0"/>
          <w:numId w:val="4"/>
        </w:numPr>
        <w:spacing w:after="0"/>
      </w:pPr>
      <w:r>
        <w:t xml:space="preserve">Grazie alla sinergia tra il livello locale e quello nazionale, occorre puntare al riconoscimento a livello contrattuale di questo tipo di attività Essenziale sarà il ruolo di ISDE, </w:t>
      </w:r>
      <w:proofErr w:type="spellStart"/>
      <w:r>
        <w:t>FNOMCeO</w:t>
      </w:r>
      <w:proofErr w:type="spellEnd"/>
      <w:r>
        <w:t xml:space="preserve"> e qualora fosse formalizzata anche di RIMSA</w:t>
      </w:r>
      <w:r w:rsidR="00EE0EE3" w:rsidRPr="00EE0EE3">
        <w:t xml:space="preserve"> </w:t>
      </w:r>
    </w:p>
    <w:p w:rsidR="00A3265E" w:rsidRDefault="00A3265E" w:rsidP="00531EDF">
      <w:pPr>
        <w:spacing w:after="0"/>
        <w:ind w:left="708"/>
      </w:pPr>
    </w:p>
    <w:p w:rsidR="00A3265E" w:rsidRDefault="00A3265E" w:rsidP="00A3265E">
      <w:pPr>
        <w:pStyle w:val="Paragrafoelenco"/>
        <w:numPr>
          <w:ilvl w:val="0"/>
          <w:numId w:val="2"/>
        </w:numPr>
        <w:spacing w:after="0"/>
        <w:rPr>
          <w:b/>
        </w:rPr>
      </w:pPr>
      <w:r w:rsidRPr="00A3265E">
        <w:rPr>
          <w:b/>
        </w:rPr>
        <w:t>Gratificazione,  valorizzazione impegno dei MMG/PLS</w:t>
      </w:r>
      <w:r w:rsidR="00BA78BE">
        <w:rPr>
          <w:b/>
        </w:rPr>
        <w:t>.</w:t>
      </w:r>
    </w:p>
    <w:p w:rsidR="00BA78BE" w:rsidRDefault="00BA78BE" w:rsidP="00BA78BE">
      <w:pPr>
        <w:spacing w:after="0"/>
        <w:ind w:left="708"/>
      </w:pPr>
      <w:r w:rsidRPr="00BA78BE">
        <w:t>A parte alcune realtà</w:t>
      </w:r>
      <w:r>
        <w:t xml:space="preserve"> locali in cui </w:t>
      </w:r>
      <w:r w:rsidR="00634716">
        <w:t xml:space="preserve">alcuni </w:t>
      </w:r>
      <w:r>
        <w:t xml:space="preserve"> Medici che hanno </w:t>
      </w:r>
      <w:r w:rsidR="00634716">
        <w:t xml:space="preserve">già </w:t>
      </w:r>
      <w:r>
        <w:t xml:space="preserve">costituito una rete di collaborazione (ad </w:t>
      </w:r>
      <w:r w:rsidR="00634716">
        <w:t xml:space="preserve">es </w:t>
      </w:r>
      <w:r>
        <w:t>Bari</w:t>
      </w:r>
      <w:r w:rsidR="00A60DFA">
        <w:t>, Casoria</w:t>
      </w:r>
      <w:r>
        <w:t>)</w:t>
      </w:r>
      <w:r w:rsidR="00A60DFA">
        <w:t>, la disponibilità dei MMG/PLS  a</w:t>
      </w:r>
      <w:r w:rsidR="00634716">
        <w:t xml:space="preserve"> collaborare alle</w:t>
      </w:r>
      <w:r w:rsidR="00A60DFA">
        <w:t xml:space="preserve"> reti di MSA è scars</w:t>
      </w:r>
      <w:r w:rsidR="00634716">
        <w:t xml:space="preserve">a per diverse ragioni. Oltre alla scarsa formazione universitaria e professionale  a tale contesto ha anche </w:t>
      </w:r>
      <w:r w:rsidR="00A60DFA">
        <w:t>contribuito la scarsa sensibilità delle Società scientifiche e dei Sindacati.</w:t>
      </w:r>
    </w:p>
    <w:p w:rsidR="00A60DFA" w:rsidRDefault="00A60DFA" w:rsidP="00BA78BE">
      <w:pPr>
        <w:spacing w:after="0"/>
        <w:ind w:left="708"/>
      </w:pPr>
    </w:p>
    <w:p w:rsidR="00BA78BE" w:rsidRDefault="00A60DFA" w:rsidP="00BA78BE">
      <w:pPr>
        <w:spacing w:after="0"/>
        <w:ind w:left="708"/>
      </w:pPr>
      <w:r w:rsidRPr="00A60DFA">
        <w:rPr>
          <w:u w:val="single"/>
        </w:rPr>
        <w:t>Soluzioni proposte</w:t>
      </w:r>
      <w:r>
        <w:rPr>
          <w:u w:val="single"/>
        </w:rPr>
        <w:t xml:space="preserve">: </w:t>
      </w:r>
    </w:p>
    <w:p w:rsidR="00A60DFA" w:rsidRDefault="00A60DFA" w:rsidP="00A60DFA">
      <w:pPr>
        <w:pStyle w:val="Paragrafoelenco"/>
        <w:numPr>
          <w:ilvl w:val="0"/>
          <w:numId w:val="3"/>
        </w:numPr>
        <w:spacing w:after="0"/>
      </w:pPr>
      <w:r>
        <w:t>Estrema chiarezza sull’entità dell’impegno richiesto e le risorse</w:t>
      </w:r>
      <w:r w:rsidR="00EE0EE3">
        <w:t xml:space="preserve"> (organizzative e tecnologiche)</w:t>
      </w:r>
      <w:r>
        <w:t xml:space="preserve"> messe in campo</w:t>
      </w:r>
    </w:p>
    <w:p w:rsidR="00A60DFA" w:rsidRDefault="00A60DFA" w:rsidP="00A60DFA">
      <w:pPr>
        <w:pStyle w:val="Paragrafoelenco"/>
        <w:numPr>
          <w:ilvl w:val="0"/>
          <w:numId w:val="3"/>
        </w:numPr>
        <w:spacing w:after="0"/>
      </w:pPr>
      <w:r>
        <w:lastRenderedPageBreak/>
        <w:t>Da evitare, il ricorso ad incentivi economici, non solo per ragioni etiche-deontologiche, ma soprattutto per la qualità del dato</w:t>
      </w:r>
    </w:p>
    <w:p w:rsidR="00A60DFA" w:rsidRDefault="00634716" w:rsidP="00A60DFA">
      <w:pPr>
        <w:pStyle w:val="Paragrafoelenco"/>
        <w:numPr>
          <w:ilvl w:val="0"/>
          <w:numId w:val="3"/>
        </w:numPr>
        <w:spacing w:after="0"/>
      </w:pPr>
      <w:r>
        <w:t xml:space="preserve">Gratificazioni </w:t>
      </w:r>
      <w:r w:rsidR="00EE0EE3">
        <w:t xml:space="preserve">potrebbero venire grazie a crediti formativi (ECM,) diploma riconosciuto da Ministero del Lavoro e Politiche Sociali (con delega al volontariato) </w:t>
      </w:r>
    </w:p>
    <w:p w:rsidR="00EE0EE3" w:rsidRDefault="00EE0EE3" w:rsidP="0018230A">
      <w:pPr>
        <w:pStyle w:val="Paragrafoelenco"/>
        <w:numPr>
          <w:ilvl w:val="0"/>
          <w:numId w:val="3"/>
        </w:numPr>
        <w:spacing w:after="0"/>
      </w:pPr>
      <w:r>
        <w:t>Occorre creare una identità di appartenenza: chiarendo ruoli (v p 4) e l’uso di strumenti di comunicazione (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repository</w:t>
      </w:r>
      <w:proofErr w:type="spellEnd"/>
      <w:r>
        <w:t xml:space="preserve"> di esperienze</w:t>
      </w:r>
      <w:r w:rsidR="0018230A">
        <w:t xml:space="preserve">, </w:t>
      </w:r>
      <w:r w:rsidR="0018230A" w:rsidRPr="0018230A">
        <w:t>sito-web, newsletter</w:t>
      </w:r>
      <w:r w:rsidR="0018230A">
        <w:t>)</w:t>
      </w:r>
      <w:r>
        <w:t xml:space="preserve"> </w:t>
      </w:r>
    </w:p>
    <w:p w:rsidR="00EE0EE3" w:rsidRDefault="00A43B9A" w:rsidP="00A60DFA">
      <w:pPr>
        <w:pStyle w:val="Paragrafoelenco"/>
        <w:numPr>
          <w:ilvl w:val="0"/>
          <w:numId w:val="3"/>
        </w:numPr>
        <w:spacing w:after="0"/>
      </w:pPr>
      <w:r>
        <w:t xml:space="preserve">Tale identità consentirà di giustificare il prestigio sociale (e conseguentemente delle alte </w:t>
      </w:r>
      <w:r w:rsidR="005E2BAA">
        <w:t>retribuzioni</w:t>
      </w:r>
      <w:r>
        <w:t>) della professione medica</w:t>
      </w:r>
      <w:r w:rsidR="00634716">
        <w:t>,</w:t>
      </w:r>
      <w:r>
        <w:t xml:space="preserve"> che viene messo a diposizione favore del proprio territorio.</w:t>
      </w:r>
      <w:r w:rsidR="00634716">
        <w:t xml:space="preserve"> Tale contributo se adeguatamente pubblicizzato consentirà anche un maggiore riconoscibilità dei medici che collaborano e della RIMSA</w:t>
      </w:r>
    </w:p>
    <w:p w:rsidR="00DB7723" w:rsidRPr="00A60DFA" w:rsidRDefault="00DB7723" w:rsidP="00DB7723">
      <w:pPr>
        <w:spacing w:after="0"/>
        <w:ind w:left="1068"/>
      </w:pPr>
    </w:p>
    <w:p w:rsidR="00BA78BE" w:rsidRDefault="00BA78BE" w:rsidP="00BA78BE">
      <w:pPr>
        <w:pStyle w:val="Paragrafoelenco"/>
        <w:numPr>
          <w:ilvl w:val="0"/>
          <w:numId w:val="2"/>
        </w:numPr>
        <w:spacing w:after="0"/>
        <w:rPr>
          <w:b/>
        </w:rPr>
      </w:pPr>
      <w:proofErr w:type="spellStart"/>
      <w:r w:rsidRPr="005E2BAA">
        <w:rPr>
          <w:b/>
        </w:rPr>
        <w:t>Governance</w:t>
      </w:r>
      <w:proofErr w:type="spellEnd"/>
      <w:r w:rsidR="00A43B9A" w:rsidRPr="005E2BAA">
        <w:rPr>
          <w:b/>
        </w:rPr>
        <w:t xml:space="preserve">   </w:t>
      </w:r>
    </w:p>
    <w:p w:rsidR="009C4F3E" w:rsidRDefault="009C4F3E" w:rsidP="005E2BAA">
      <w:pPr>
        <w:spacing w:after="0"/>
        <w:ind w:left="708"/>
      </w:pPr>
      <w:r>
        <w:t>Occorre sottolineare che tutto quello che stato fatto si qui è stato realizzato grazie all’impegno di ISDE, sia nella fase di elaborazione/promozione che di organizzazione</w:t>
      </w:r>
    </w:p>
    <w:p w:rsidR="005E2BAA" w:rsidRDefault="005E2BAA" w:rsidP="005E2BAA">
      <w:pPr>
        <w:spacing w:after="0"/>
        <w:ind w:left="708"/>
      </w:pPr>
      <w:r>
        <w:t xml:space="preserve">I ruoli e i rapporti tra </w:t>
      </w:r>
      <w:proofErr w:type="spellStart"/>
      <w:r>
        <w:t>FNOMCeO</w:t>
      </w:r>
      <w:proofErr w:type="spellEnd"/>
      <w:r>
        <w:t>, ISDE e RIMSA non sono mai stati chiariti in modo formale. Questo crea incertezze e lentezze,</w:t>
      </w:r>
    </w:p>
    <w:p w:rsidR="005E2BAA" w:rsidRDefault="005E2BAA" w:rsidP="005E2BAA">
      <w:pPr>
        <w:spacing w:after="0"/>
        <w:ind w:left="708"/>
      </w:pPr>
      <w:r>
        <w:t>Nelle fasi di negoziazione con le istituzioni</w:t>
      </w:r>
      <w:r w:rsidR="00634716">
        <w:t xml:space="preserve">, </w:t>
      </w:r>
      <w:r>
        <w:t xml:space="preserve"> or</w:t>
      </w:r>
      <w:r w:rsidR="00634716">
        <w:t xml:space="preserve">ganismi come sindacati ed altri, </w:t>
      </w:r>
      <w:r>
        <w:t xml:space="preserve">hanno prevalso </w:t>
      </w:r>
      <w:r w:rsidR="00634716">
        <w:t xml:space="preserve">con le loro argomentazioni, </w:t>
      </w:r>
      <w:r>
        <w:t xml:space="preserve">senza dare alcuna importanza alle motivazioni che esclusivamente </w:t>
      </w:r>
      <w:r w:rsidR="00634716">
        <w:t xml:space="preserve">sono alla base </w:t>
      </w:r>
      <w:r>
        <w:t xml:space="preserve"> proposta di una RIMSA.</w:t>
      </w:r>
    </w:p>
    <w:p w:rsidR="005E2BAA" w:rsidRDefault="005E2BAA" w:rsidP="005E2BAA">
      <w:pPr>
        <w:spacing w:after="0"/>
        <w:ind w:left="708"/>
      </w:pPr>
    </w:p>
    <w:p w:rsidR="005E2BAA" w:rsidRDefault="005E2BAA" w:rsidP="005E2BAA">
      <w:pPr>
        <w:spacing w:after="0"/>
        <w:ind w:left="708"/>
        <w:rPr>
          <w:u w:val="single"/>
        </w:rPr>
      </w:pPr>
      <w:r w:rsidRPr="005E2BAA">
        <w:rPr>
          <w:u w:val="single"/>
        </w:rPr>
        <w:t>Soluzioni proposte</w:t>
      </w:r>
    </w:p>
    <w:p w:rsidR="009C4F3E" w:rsidRDefault="009C4F3E" w:rsidP="008E2D27">
      <w:pPr>
        <w:pStyle w:val="Paragrafoelenco"/>
        <w:numPr>
          <w:ilvl w:val="0"/>
          <w:numId w:val="6"/>
        </w:numPr>
        <w:spacing w:after="0"/>
      </w:pPr>
      <w:r>
        <w:t xml:space="preserve">E’ essenziale che </w:t>
      </w:r>
      <w:proofErr w:type="spellStart"/>
      <w:r>
        <w:t>FNOMCeO</w:t>
      </w:r>
      <w:proofErr w:type="spellEnd"/>
      <w:r>
        <w:t xml:space="preserve"> formalizzi la collaborazione con ISDE per la realizzazione di RIMSA</w:t>
      </w:r>
    </w:p>
    <w:p w:rsidR="008E2D27" w:rsidRDefault="008E2D27" w:rsidP="008E2D27">
      <w:pPr>
        <w:pStyle w:val="Paragrafoelenco"/>
        <w:numPr>
          <w:ilvl w:val="0"/>
          <w:numId w:val="6"/>
        </w:numPr>
        <w:spacing w:after="0"/>
      </w:pPr>
      <w:r>
        <w:t xml:space="preserve">Il </w:t>
      </w:r>
      <w:r w:rsidR="003B50B7">
        <w:t xml:space="preserve">passo successivo </w:t>
      </w:r>
      <w:r w:rsidR="00634716">
        <w:t>deve essere</w:t>
      </w:r>
      <w:r>
        <w:t xml:space="preserve"> che </w:t>
      </w:r>
      <w:proofErr w:type="spellStart"/>
      <w:r>
        <w:t>FNOMCeO</w:t>
      </w:r>
      <w:proofErr w:type="spellEnd"/>
      <w:r w:rsidR="00AE1AA3">
        <w:t xml:space="preserve"> e</w:t>
      </w:r>
      <w:r>
        <w:t xml:space="preserve"> ISDE</w:t>
      </w:r>
      <w:r w:rsidR="00634716">
        <w:t>,</w:t>
      </w:r>
      <w:r>
        <w:t xml:space="preserve"> riconosca</w:t>
      </w:r>
      <w:r w:rsidR="00AE1AA3">
        <w:t>no</w:t>
      </w:r>
      <w:r>
        <w:t xml:space="preserve"> </w:t>
      </w:r>
      <w:r w:rsidR="003B50B7">
        <w:t xml:space="preserve">il ruolo di </w:t>
      </w:r>
      <w:r>
        <w:t>RIMSA</w:t>
      </w:r>
    </w:p>
    <w:p w:rsidR="005E2BAA" w:rsidRPr="008E2D27" w:rsidRDefault="005E2BAA" w:rsidP="008E2D27">
      <w:pPr>
        <w:pStyle w:val="Paragrafoelenco"/>
        <w:numPr>
          <w:ilvl w:val="0"/>
          <w:numId w:val="6"/>
        </w:numPr>
        <w:spacing w:after="0"/>
      </w:pPr>
      <w:proofErr w:type="spellStart"/>
      <w:r w:rsidRPr="008E2D27">
        <w:t>FNOMCeO</w:t>
      </w:r>
      <w:proofErr w:type="spellEnd"/>
      <w:r w:rsidRPr="008E2D27">
        <w:t xml:space="preserve"> </w:t>
      </w:r>
      <w:r w:rsidR="008E2D27">
        <w:t xml:space="preserve">ed ISDE </w:t>
      </w:r>
      <w:r w:rsidR="00634716">
        <w:t>devono</w:t>
      </w:r>
      <w:r w:rsidRPr="008E2D27">
        <w:t xml:space="preserve"> dare un</w:t>
      </w:r>
      <w:r w:rsidR="008E2D27" w:rsidRPr="008E2D27">
        <w:t>a</w:t>
      </w:r>
      <w:r w:rsidRPr="008E2D27">
        <w:t xml:space="preserve"> </w:t>
      </w:r>
      <w:r w:rsidR="008E2D27" w:rsidRPr="008E2D27">
        <w:t>formulazione organizzativa che garantisca: autorevolezza, rigore scientifico, sostenibilità, praticità, affidabilità.</w:t>
      </w:r>
    </w:p>
    <w:p w:rsidR="008E2D27" w:rsidRDefault="008E2D27" w:rsidP="008E2D27">
      <w:pPr>
        <w:pStyle w:val="Paragrafoelenco"/>
        <w:numPr>
          <w:ilvl w:val="0"/>
          <w:numId w:val="6"/>
        </w:numPr>
        <w:spacing w:after="0"/>
      </w:pPr>
      <w:r w:rsidRPr="008E2D27">
        <w:t xml:space="preserve">Dovrà essere anche </w:t>
      </w:r>
      <w:r>
        <w:t>p</w:t>
      </w:r>
      <w:r w:rsidRPr="008E2D27">
        <w:t xml:space="preserve">revista un certa riconoscibilità ed autonomia </w:t>
      </w:r>
      <w:r>
        <w:t xml:space="preserve">di RIMSA </w:t>
      </w:r>
      <w:r w:rsidRPr="008E2D27">
        <w:t xml:space="preserve">per garantire un suo impegno </w:t>
      </w:r>
      <w:r>
        <w:t>nelle fasi di negoziazione (v. par 1)</w:t>
      </w:r>
    </w:p>
    <w:p w:rsidR="008B4754" w:rsidRPr="008E2D27" w:rsidRDefault="008B4754" w:rsidP="00F174A2">
      <w:pPr>
        <w:pStyle w:val="Paragrafoelenco"/>
        <w:spacing w:after="0"/>
        <w:ind w:left="1428"/>
      </w:pPr>
    </w:p>
    <w:p w:rsidR="008B4754" w:rsidRPr="00DB7723" w:rsidRDefault="008B4754" w:rsidP="008B4754">
      <w:pPr>
        <w:pStyle w:val="Paragrafoelenco"/>
        <w:numPr>
          <w:ilvl w:val="0"/>
          <w:numId w:val="2"/>
        </w:numPr>
        <w:spacing w:after="0"/>
        <w:rPr>
          <w:b/>
        </w:rPr>
      </w:pPr>
      <w:r w:rsidRPr="00DB7723">
        <w:rPr>
          <w:b/>
        </w:rPr>
        <w:t xml:space="preserve">Ruolo di </w:t>
      </w:r>
      <w:proofErr w:type="spellStart"/>
      <w:r w:rsidRPr="00DB7723">
        <w:rPr>
          <w:b/>
        </w:rPr>
        <w:t>OMCeO</w:t>
      </w:r>
      <w:proofErr w:type="spellEnd"/>
      <w:r w:rsidRPr="00DB7723">
        <w:rPr>
          <w:b/>
        </w:rPr>
        <w:t xml:space="preserve"> </w:t>
      </w:r>
      <w:r>
        <w:rPr>
          <w:b/>
        </w:rPr>
        <w:t xml:space="preserve">e </w:t>
      </w:r>
      <w:proofErr w:type="spellStart"/>
      <w:r>
        <w:rPr>
          <w:b/>
        </w:rPr>
        <w:t>FNOMCeO</w:t>
      </w:r>
      <w:proofErr w:type="spellEnd"/>
    </w:p>
    <w:p w:rsidR="008B4754" w:rsidRDefault="008B4754" w:rsidP="008B4754">
      <w:pPr>
        <w:spacing w:after="0"/>
        <w:ind w:left="720"/>
      </w:pPr>
      <w:r>
        <w:t xml:space="preserve">Le esperienze sin qui accumulate indicano che gli </w:t>
      </w:r>
      <w:proofErr w:type="spellStart"/>
      <w:r>
        <w:t>OMCeO</w:t>
      </w:r>
      <w:proofErr w:type="spellEnd"/>
      <w:r>
        <w:t xml:space="preserve"> hanno un ruolo essenziale. Sia  nei casi positivi che negativi. La presenza di </w:t>
      </w:r>
      <w:proofErr w:type="spellStart"/>
      <w:r>
        <w:t>OMCeO</w:t>
      </w:r>
      <w:proofErr w:type="spellEnd"/>
      <w:r>
        <w:t xml:space="preserve"> viene vista come un elemento di autorevolezza dalle istituzioni e dai MMG/PLS. La loro assenza riduce la forza della proposta, anche se questa è appoggiata dalle istituzioni.</w:t>
      </w:r>
    </w:p>
    <w:p w:rsidR="008B4754" w:rsidRDefault="008B4754" w:rsidP="008B4754">
      <w:pPr>
        <w:spacing w:after="0"/>
        <w:ind w:left="720"/>
      </w:pPr>
    </w:p>
    <w:p w:rsidR="008B4754" w:rsidRDefault="008B4754" w:rsidP="008B4754">
      <w:pPr>
        <w:spacing w:after="0"/>
        <w:ind w:left="720"/>
        <w:rPr>
          <w:u w:val="single"/>
        </w:rPr>
      </w:pPr>
      <w:r w:rsidRPr="00DB7723">
        <w:rPr>
          <w:u w:val="single"/>
        </w:rPr>
        <w:t>Soluzioni proposte</w:t>
      </w:r>
    </w:p>
    <w:p w:rsidR="008B4754" w:rsidRDefault="008B4754" w:rsidP="008B4754">
      <w:pPr>
        <w:pStyle w:val="Paragrafoelenco"/>
        <w:numPr>
          <w:ilvl w:val="0"/>
          <w:numId w:val="5"/>
        </w:numPr>
        <w:spacing w:after="0"/>
      </w:pPr>
      <w:r w:rsidRPr="00DB7723">
        <w:t xml:space="preserve">Il ruolo degli </w:t>
      </w:r>
      <w:proofErr w:type="spellStart"/>
      <w:r w:rsidRPr="00DB7723">
        <w:t>OMCe</w:t>
      </w:r>
      <w:r>
        <w:t>O</w:t>
      </w:r>
      <w:proofErr w:type="spellEnd"/>
      <w:r>
        <w:t xml:space="preserve"> deve essere sempre valorizzato da parte dei promotori delle reti a livello locale e nazionale,  sia in termini di comunicazione (stampa, social media, bollettini) che di organizzazione (nelle proposte locali </w:t>
      </w:r>
      <w:proofErr w:type="spellStart"/>
      <w:r>
        <w:t>OMCeO</w:t>
      </w:r>
      <w:proofErr w:type="spellEnd"/>
      <w:r>
        <w:t xml:space="preserve"> deve avere sempre un ruolo centrale)</w:t>
      </w:r>
    </w:p>
    <w:p w:rsidR="008B4754" w:rsidRPr="00DB7723" w:rsidRDefault="008B4754" w:rsidP="008B4754">
      <w:pPr>
        <w:pStyle w:val="Paragrafoelenco"/>
        <w:numPr>
          <w:ilvl w:val="0"/>
          <w:numId w:val="5"/>
        </w:numPr>
        <w:spacing w:after="0"/>
      </w:pPr>
      <w:proofErr w:type="spellStart"/>
      <w:r>
        <w:t>FNOMCeO</w:t>
      </w:r>
      <w:proofErr w:type="spellEnd"/>
      <w:r>
        <w:t xml:space="preserve"> deve ufficialmente riconoscere/favorire/promuovere un impegno degli </w:t>
      </w:r>
      <w:proofErr w:type="spellStart"/>
      <w:r>
        <w:t>OMCeO</w:t>
      </w:r>
      <w:proofErr w:type="spellEnd"/>
      <w:r>
        <w:t xml:space="preserve"> nelle proposte locali</w:t>
      </w:r>
    </w:p>
    <w:p w:rsidR="00BA78BE" w:rsidRDefault="00BA78BE" w:rsidP="00BA78BE">
      <w:pPr>
        <w:spacing w:after="0"/>
      </w:pPr>
    </w:p>
    <w:p w:rsidR="00DB7723" w:rsidRDefault="00DB7723" w:rsidP="00BA78BE">
      <w:pPr>
        <w:pStyle w:val="Paragrafoelenco"/>
        <w:numPr>
          <w:ilvl w:val="0"/>
          <w:numId w:val="2"/>
        </w:numPr>
        <w:spacing w:after="0"/>
        <w:rPr>
          <w:b/>
        </w:rPr>
      </w:pPr>
      <w:r w:rsidRPr="008E2D27">
        <w:rPr>
          <w:b/>
        </w:rPr>
        <w:t>Rapporti con i comitati cittadini</w:t>
      </w:r>
    </w:p>
    <w:p w:rsidR="00DB7723" w:rsidRDefault="008E2D27" w:rsidP="008E2D27">
      <w:pPr>
        <w:spacing w:after="0"/>
        <w:ind w:left="720"/>
      </w:pPr>
      <w:r>
        <w:t xml:space="preserve">Il ruolo dei cittadini e delle organizzazioni che </w:t>
      </w:r>
      <w:r w:rsidR="00634716">
        <w:t xml:space="preserve">raccolgono ed organizzano </w:t>
      </w:r>
      <w:r>
        <w:t>gruppi di cittadini (comitati) stanno assumendo un ruolo sempre più rilevante</w:t>
      </w:r>
      <w:r w:rsidR="00634716">
        <w:t>,</w:t>
      </w:r>
      <w:r>
        <w:t xml:space="preserve"> sia in termini di pressione, ma anche e soprattutto in termini di conoscenza (</w:t>
      </w:r>
      <w:r w:rsidR="00DB7723">
        <w:t>Citizen science</w:t>
      </w:r>
      <w:r>
        <w:t>).</w:t>
      </w:r>
    </w:p>
    <w:p w:rsidR="008E2D27" w:rsidRDefault="008E2D27" w:rsidP="008E2D27">
      <w:pPr>
        <w:spacing w:after="0"/>
        <w:ind w:left="720"/>
      </w:pPr>
    </w:p>
    <w:p w:rsidR="008E2D27" w:rsidRDefault="008E2D27" w:rsidP="008E2D27">
      <w:pPr>
        <w:spacing w:after="0"/>
        <w:ind w:left="720"/>
        <w:rPr>
          <w:u w:val="single"/>
        </w:rPr>
      </w:pPr>
      <w:r w:rsidRPr="008E2D27">
        <w:rPr>
          <w:u w:val="single"/>
        </w:rPr>
        <w:t>Soluzioni proposte</w:t>
      </w:r>
      <w:r>
        <w:rPr>
          <w:u w:val="single"/>
        </w:rPr>
        <w:t>:</w:t>
      </w:r>
    </w:p>
    <w:p w:rsidR="008E2D27" w:rsidRPr="00377171" w:rsidRDefault="008E2D27" w:rsidP="008E2D27">
      <w:pPr>
        <w:pStyle w:val="Paragrafoelenco"/>
        <w:numPr>
          <w:ilvl w:val="0"/>
          <w:numId w:val="6"/>
        </w:numPr>
        <w:spacing w:after="0"/>
        <w:rPr>
          <w:u w:val="single"/>
        </w:rPr>
      </w:pPr>
      <w:proofErr w:type="spellStart"/>
      <w:r>
        <w:t>Rimsa</w:t>
      </w:r>
      <w:proofErr w:type="spellEnd"/>
      <w:r>
        <w:t xml:space="preserve"> con il sostegno di ISDE e </w:t>
      </w:r>
      <w:proofErr w:type="spellStart"/>
      <w:r>
        <w:t>FNOMCeO</w:t>
      </w:r>
      <w:proofErr w:type="spellEnd"/>
      <w:r>
        <w:t xml:space="preserve"> deve valorizzare il rapporto con i gruppi di cittadini, fatto salvo il ruolo di</w:t>
      </w:r>
      <w:r w:rsidR="0018230A">
        <w:t xml:space="preserve"> </w:t>
      </w:r>
      <w:proofErr w:type="spellStart"/>
      <w:r w:rsidR="0018230A">
        <w:t>Rimsa</w:t>
      </w:r>
      <w:proofErr w:type="spellEnd"/>
      <w:r w:rsidR="0018230A">
        <w:t xml:space="preserve"> quale </w:t>
      </w:r>
      <w:r>
        <w:t xml:space="preserve">strumento </w:t>
      </w:r>
      <w:r w:rsidR="00377171">
        <w:t xml:space="preserve">che trova la sua ragion d’essere sia </w:t>
      </w:r>
      <w:r w:rsidR="0018230A">
        <w:t xml:space="preserve">a </w:t>
      </w:r>
      <w:r w:rsidR="00377171">
        <w:t xml:space="preserve">livello informativo che di </w:t>
      </w:r>
      <w:r w:rsidR="0018230A">
        <w:t>advocacy sul rigore scientifico</w:t>
      </w:r>
      <w:r w:rsidR="00377171">
        <w:t>. Tale carattere deve essere alla base della sua autorevolezza</w:t>
      </w:r>
    </w:p>
    <w:p w:rsidR="00377171" w:rsidRPr="00377171" w:rsidRDefault="00377171" w:rsidP="008E2D27">
      <w:pPr>
        <w:pStyle w:val="Paragrafoelenco"/>
        <w:numPr>
          <w:ilvl w:val="0"/>
          <w:numId w:val="6"/>
        </w:numPr>
        <w:spacing w:after="0"/>
      </w:pPr>
      <w:r w:rsidRPr="00377171">
        <w:t>Tale rapporto permetterà anche di superare rigidità di tipo sindacale/corporativo</w:t>
      </w:r>
    </w:p>
    <w:p w:rsidR="008E2D27" w:rsidRDefault="008E2D27" w:rsidP="008E2D27">
      <w:pPr>
        <w:spacing w:after="0"/>
        <w:ind w:left="720"/>
      </w:pPr>
    </w:p>
    <w:p w:rsidR="00BA78BE" w:rsidRDefault="00BA78BE" w:rsidP="00BA78BE">
      <w:pPr>
        <w:pStyle w:val="Paragrafoelenco"/>
        <w:numPr>
          <w:ilvl w:val="0"/>
          <w:numId w:val="2"/>
        </w:numPr>
        <w:spacing w:after="0"/>
        <w:rPr>
          <w:b/>
        </w:rPr>
      </w:pPr>
      <w:r w:rsidRPr="00377171">
        <w:rPr>
          <w:b/>
        </w:rPr>
        <w:t>Formazione</w:t>
      </w:r>
    </w:p>
    <w:p w:rsidR="00377171" w:rsidRDefault="00377171" w:rsidP="00377171">
      <w:pPr>
        <w:spacing w:after="0"/>
        <w:ind w:left="708"/>
      </w:pPr>
      <w:r w:rsidRPr="00377171">
        <w:t>Il Progetto Ministeriale</w:t>
      </w:r>
      <w:r w:rsidR="0018230A">
        <w:t xml:space="preserve"> CCM, </w:t>
      </w:r>
      <w:r>
        <w:t>ha consentito di accu</w:t>
      </w:r>
      <w:r w:rsidR="0018230A">
        <w:t>mu</w:t>
      </w:r>
      <w:r>
        <w:t>lare una notevole esperienza che potrà essere sicuramente sviluppata. Oltre alla redazione di un “manuale “ dei MSA</w:t>
      </w:r>
      <w:r w:rsidR="0018230A">
        <w:t xml:space="preserve">, </w:t>
      </w:r>
      <w:r>
        <w:t xml:space="preserve"> ora è possibile costruire un percorso formativo calibrato su un profilo professionale </w:t>
      </w:r>
      <w:r w:rsidR="0018230A">
        <w:t xml:space="preserve">che è già stato </w:t>
      </w:r>
      <w:r>
        <w:t>condiviso.  Esistono altresì delle opportunità che devono essere utilizzate</w:t>
      </w:r>
      <w:r w:rsidR="0018230A">
        <w:t xml:space="preserve"> ad es.</w:t>
      </w:r>
      <w:r>
        <w:t xml:space="preserve"> il mandato del Ministero della Salute (TFAS) a </w:t>
      </w:r>
      <w:proofErr w:type="spellStart"/>
      <w:r>
        <w:t>FNOMCeO</w:t>
      </w:r>
      <w:proofErr w:type="spellEnd"/>
      <w:r>
        <w:t xml:space="preserve"> e </w:t>
      </w:r>
      <w:r w:rsidR="00E655C8">
        <w:t>ISDE per la formazione dei MS</w:t>
      </w:r>
      <w:r w:rsidR="0018230A">
        <w:t>A</w:t>
      </w:r>
    </w:p>
    <w:p w:rsidR="00E655C8" w:rsidRDefault="00E655C8" w:rsidP="00377171">
      <w:pPr>
        <w:spacing w:after="0"/>
        <w:ind w:left="708"/>
      </w:pPr>
    </w:p>
    <w:p w:rsidR="00E655C8" w:rsidRDefault="00E655C8" w:rsidP="00377171">
      <w:pPr>
        <w:spacing w:after="0"/>
        <w:ind w:left="708"/>
        <w:rPr>
          <w:u w:val="single"/>
        </w:rPr>
      </w:pPr>
      <w:r w:rsidRPr="00E655C8">
        <w:rPr>
          <w:u w:val="single"/>
        </w:rPr>
        <w:t>Soluzioni proposte</w:t>
      </w:r>
    </w:p>
    <w:p w:rsidR="00E655C8" w:rsidRDefault="00E655C8" w:rsidP="00E655C8">
      <w:pPr>
        <w:pStyle w:val="Paragrafoelenco"/>
        <w:numPr>
          <w:ilvl w:val="1"/>
          <w:numId w:val="2"/>
        </w:numPr>
        <w:spacing w:after="0"/>
      </w:pPr>
      <w:r>
        <w:t xml:space="preserve">Prevedere </w:t>
      </w:r>
      <w:r w:rsidRPr="00E655C8">
        <w:t>una serie di proposte formative</w:t>
      </w:r>
      <w:r>
        <w:t xml:space="preserve"> nazionali e locali tra loro integrate in unico disegno organizzativo e didattico</w:t>
      </w:r>
      <w:r w:rsidR="0018230A">
        <w:t>,</w:t>
      </w:r>
      <w:r>
        <w:t xml:space="preserve"> in un contesto di indicazioni/collaborazioni internazionali.</w:t>
      </w:r>
    </w:p>
    <w:p w:rsidR="00E655C8" w:rsidRDefault="00E655C8" w:rsidP="00E655C8">
      <w:pPr>
        <w:pStyle w:val="Paragrafoelenco"/>
        <w:numPr>
          <w:ilvl w:val="1"/>
          <w:numId w:val="2"/>
        </w:numPr>
        <w:spacing w:after="0"/>
      </w:pPr>
      <w:r>
        <w:t>Organizzare una scuola nazionale per i MSA con la collaborazione di ABOCA</w:t>
      </w:r>
    </w:p>
    <w:p w:rsidR="00E655C8" w:rsidRDefault="00E655C8" w:rsidP="00E655C8">
      <w:pPr>
        <w:pStyle w:val="Paragrafoelenco"/>
        <w:numPr>
          <w:ilvl w:val="1"/>
          <w:numId w:val="2"/>
        </w:numPr>
        <w:spacing w:after="0"/>
      </w:pPr>
      <w:r>
        <w:t>Favorire esperienze locali che possono rappresentare l’amplificazione delle proposte nazionali nel contesto delle specifiche realtà locali. Esse alimenteranno con proposte ed esperienze la scuola nazionale</w:t>
      </w:r>
      <w:r w:rsidR="000F343F">
        <w:t>.</w:t>
      </w:r>
    </w:p>
    <w:p w:rsidR="000F343F" w:rsidRPr="00E655C8" w:rsidRDefault="000F343F" w:rsidP="00E655C8">
      <w:pPr>
        <w:pStyle w:val="Paragrafoelenco"/>
        <w:numPr>
          <w:ilvl w:val="1"/>
          <w:numId w:val="2"/>
        </w:numPr>
        <w:spacing w:after="0"/>
      </w:pPr>
      <w:r>
        <w:t xml:space="preserve">Preparare una proposta di Scuola Superiore Nazionale su A/S coordinata da </w:t>
      </w:r>
      <w:proofErr w:type="spellStart"/>
      <w:r>
        <w:t>FNOMCeO</w:t>
      </w:r>
      <w:proofErr w:type="spellEnd"/>
      <w:r w:rsidR="00BE158A">
        <w:t xml:space="preserve"> e ISDE</w:t>
      </w:r>
    </w:p>
    <w:p w:rsidR="00377171" w:rsidRDefault="00377171" w:rsidP="00377171">
      <w:pPr>
        <w:spacing w:after="0"/>
        <w:ind w:left="708"/>
      </w:pPr>
    </w:p>
    <w:p w:rsidR="00BA78BE" w:rsidRDefault="00BA78BE" w:rsidP="00BA78BE">
      <w:pPr>
        <w:pStyle w:val="Paragrafoelenco"/>
        <w:numPr>
          <w:ilvl w:val="0"/>
          <w:numId w:val="2"/>
        </w:numPr>
        <w:spacing w:after="0"/>
        <w:rPr>
          <w:b/>
        </w:rPr>
      </w:pPr>
      <w:r w:rsidRPr="000F343F">
        <w:rPr>
          <w:b/>
        </w:rPr>
        <w:t>Advocacy</w:t>
      </w:r>
    </w:p>
    <w:p w:rsidR="000F343F" w:rsidRDefault="000F343F" w:rsidP="000F343F">
      <w:pPr>
        <w:spacing w:after="0"/>
        <w:ind w:left="708"/>
      </w:pPr>
      <w:r w:rsidRPr="000F343F">
        <w:t xml:space="preserve">Uno degli aspetti caratterizzanti </w:t>
      </w:r>
      <w:r>
        <w:t>la proposta di una rete di MSA è l’advocacy.  Accanto all’importanza che essa riveste nei confronti dei cittadini (v p 5) essa permette di migliorare la visibilità e l’autorevolezza della RIMSA (v p. 4)</w:t>
      </w:r>
    </w:p>
    <w:p w:rsidR="000F343F" w:rsidRDefault="000F343F" w:rsidP="000F343F">
      <w:pPr>
        <w:spacing w:after="0"/>
        <w:ind w:left="708"/>
        <w:rPr>
          <w:u w:val="single"/>
        </w:rPr>
      </w:pPr>
    </w:p>
    <w:p w:rsidR="000F343F" w:rsidRDefault="000F343F" w:rsidP="000F343F">
      <w:pPr>
        <w:spacing w:after="0"/>
        <w:ind w:left="708"/>
        <w:rPr>
          <w:u w:val="single"/>
        </w:rPr>
      </w:pPr>
      <w:r w:rsidRPr="000F343F">
        <w:rPr>
          <w:u w:val="single"/>
        </w:rPr>
        <w:t>Soluzioni proposte:</w:t>
      </w:r>
    </w:p>
    <w:p w:rsidR="000F343F" w:rsidRDefault="000F343F" w:rsidP="000F343F">
      <w:pPr>
        <w:pStyle w:val="Paragrafoelenco"/>
        <w:numPr>
          <w:ilvl w:val="0"/>
          <w:numId w:val="9"/>
        </w:numPr>
        <w:spacing w:after="0"/>
      </w:pPr>
      <w:r>
        <w:t>L’a. dovrà essere</w:t>
      </w:r>
      <w:r w:rsidRPr="000F343F">
        <w:t xml:space="preserve"> favorita anche e soprattutto mediante gli strumenti attualmente in atto all’interno della rete (</w:t>
      </w:r>
      <w:proofErr w:type="spellStart"/>
      <w:r w:rsidRPr="000F343F">
        <w:t>whatsapp,</w:t>
      </w:r>
      <w:r w:rsidR="0018230A">
        <w:t>repository</w:t>
      </w:r>
      <w:proofErr w:type="spellEnd"/>
      <w:r w:rsidR="0018230A">
        <w:t xml:space="preserve"> di esperienze, </w:t>
      </w:r>
      <w:r w:rsidRPr="000F343F">
        <w:t xml:space="preserve"> sito-web, newsletter), ma anche e soprattutto sulla base delle iniziative di formazione  (v. par 6)</w:t>
      </w:r>
    </w:p>
    <w:p w:rsidR="000F343F" w:rsidRDefault="000F343F" w:rsidP="000F343F">
      <w:pPr>
        <w:pStyle w:val="Paragrafoelenco"/>
        <w:numPr>
          <w:ilvl w:val="0"/>
          <w:numId w:val="9"/>
        </w:numPr>
        <w:spacing w:after="0"/>
      </w:pPr>
      <w:r>
        <w:t>Dovrà essere sempre fondata su rigore scientifico e conoscenza/</w:t>
      </w:r>
      <w:r w:rsidR="00555225">
        <w:t>pertinenza</w:t>
      </w:r>
      <w:r>
        <w:t xml:space="preserve"> del contesto locale</w:t>
      </w:r>
    </w:p>
    <w:p w:rsidR="000F343F" w:rsidRPr="001C626A" w:rsidRDefault="000F343F" w:rsidP="000F343F">
      <w:pPr>
        <w:pStyle w:val="Paragrafoelenco"/>
        <w:numPr>
          <w:ilvl w:val="0"/>
          <w:numId w:val="9"/>
        </w:numPr>
        <w:spacing w:after="0"/>
      </w:pPr>
      <w:r>
        <w:t xml:space="preserve">Dovrà fare riferimento ad una stretta collaborazione con gli </w:t>
      </w:r>
      <w:proofErr w:type="spellStart"/>
      <w:r>
        <w:t>OMCeO</w:t>
      </w:r>
      <w:proofErr w:type="spellEnd"/>
      <w:r>
        <w:t xml:space="preserve"> e le relative Commissioni Ambiente e salute (v p 3</w:t>
      </w:r>
      <w:r w:rsidRPr="001C626A">
        <w:t>)</w:t>
      </w:r>
      <w:r w:rsidR="00F174A2" w:rsidRPr="001C626A">
        <w:t xml:space="preserve">, </w:t>
      </w:r>
      <w:r w:rsidR="008B4754" w:rsidRPr="001C626A">
        <w:t xml:space="preserve"> </w:t>
      </w:r>
      <w:r w:rsidR="008B4754" w:rsidRPr="003814F7">
        <w:t xml:space="preserve"> con ISDE Nazionale e </w:t>
      </w:r>
      <w:r w:rsidR="00F174A2" w:rsidRPr="003814F7">
        <w:t xml:space="preserve">le sue </w:t>
      </w:r>
      <w:r w:rsidR="008B4754" w:rsidRPr="003814F7">
        <w:t>sezioni periferiche</w:t>
      </w:r>
      <w:r w:rsidR="008B4754" w:rsidRPr="001C626A">
        <w:t xml:space="preserve">  </w:t>
      </w:r>
    </w:p>
    <w:p w:rsidR="000F343F" w:rsidRDefault="000F343F" w:rsidP="000F343F">
      <w:pPr>
        <w:pStyle w:val="Paragrafoelenco"/>
        <w:numPr>
          <w:ilvl w:val="0"/>
          <w:numId w:val="9"/>
        </w:numPr>
        <w:spacing w:after="0"/>
      </w:pPr>
      <w:r>
        <w:t>Si dovrà sempre mirare ad una collaborazione anche dialettica</w:t>
      </w:r>
      <w:r w:rsidR="0018230A">
        <w:t>,</w:t>
      </w:r>
      <w:r>
        <w:t xml:space="preserve"> </w:t>
      </w:r>
      <w:r w:rsidR="00555225">
        <w:t>con le Istituzioni locali (Regione/Provincia, Comune, ASL, ARPA)</w:t>
      </w:r>
    </w:p>
    <w:p w:rsidR="00555225" w:rsidRPr="000F343F" w:rsidRDefault="00555225" w:rsidP="000F343F">
      <w:pPr>
        <w:pStyle w:val="Paragrafoelenco"/>
        <w:numPr>
          <w:ilvl w:val="0"/>
          <w:numId w:val="9"/>
        </w:numPr>
        <w:spacing w:after="0"/>
      </w:pPr>
      <w:r>
        <w:t xml:space="preserve">Non dovrà mai avere delle connotazioni politiche e partitiche, anche se </w:t>
      </w:r>
      <w:r w:rsidR="0018230A">
        <w:t xml:space="preserve">dovrà </w:t>
      </w:r>
      <w:r>
        <w:t>ispirarsi sempre a principi di solidarietà, pace, inclusività</w:t>
      </w:r>
      <w:r w:rsidR="0018230A">
        <w:t>…</w:t>
      </w:r>
    </w:p>
    <w:p w:rsidR="00DB7723" w:rsidRDefault="00DB7723" w:rsidP="00DB7723">
      <w:pPr>
        <w:pStyle w:val="Paragrafoelenco"/>
      </w:pPr>
    </w:p>
    <w:p w:rsidR="00DB7723" w:rsidRDefault="00DB7723" w:rsidP="00DB7723">
      <w:pPr>
        <w:spacing w:after="0"/>
        <w:rPr>
          <w:b/>
        </w:rPr>
      </w:pPr>
      <w:r w:rsidRPr="00DB7723">
        <w:rPr>
          <w:b/>
        </w:rPr>
        <w:t>Conclusioni e proposte</w:t>
      </w:r>
    </w:p>
    <w:p w:rsidR="00555225" w:rsidRDefault="00555225" w:rsidP="00DB7723">
      <w:pPr>
        <w:spacing w:after="0"/>
      </w:pPr>
      <w:r w:rsidRPr="00555225">
        <w:lastRenderedPageBreak/>
        <w:t xml:space="preserve">Questo incontro </w:t>
      </w:r>
      <w:r>
        <w:t>è stato un primo tentativo di affrontare il problema della creazione di una RIMSA partendo da esperienze e problemi sperimentati sul campo.</w:t>
      </w:r>
    </w:p>
    <w:p w:rsidR="0018230A" w:rsidRDefault="0018230A" w:rsidP="00DB7723">
      <w:pPr>
        <w:spacing w:after="0"/>
      </w:pPr>
    </w:p>
    <w:p w:rsidR="00555225" w:rsidRDefault="00555225" w:rsidP="00DB7723">
      <w:pPr>
        <w:spacing w:after="0"/>
      </w:pPr>
      <w:r>
        <w:t>La comunicazione via Skype si è rivelata efficace ed economica. Però in futuro occorre organizzare meglio questi incontri specificando:</w:t>
      </w:r>
    </w:p>
    <w:p w:rsidR="00555225" w:rsidRDefault="00555225" w:rsidP="00555225">
      <w:pPr>
        <w:pStyle w:val="Paragrafoelenco"/>
        <w:numPr>
          <w:ilvl w:val="0"/>
          <w:numId w:val="10"/>
        </w:numPr>
        <w:spacing w:after="0"/>
      </w:pPr>
      <w:r>
        <w:t>Obiettivi e risultati attesi</w:t>
      </w:r>
    </w:p>
    <w:p w:rsidR="00555225" w:rsidRDefault="00555225" w:rsidP="00555225">
      <w:pPr>
        <w:pStyle w:val="Paragrafoelenco"/>
        <w:numPr>
          <w:ilvl w:val="0"/>
          <w:numId w:val="10"/>
        </w:numPr>
        <w:spacing w:after="0"/>
      </w:pPr>
      <w:proofErr w:type="spellStart"/>
      <w:r>
        <w:t>OdG</w:t>
      </w:r>
      <w:proofErr w:type="spellEnd"/>
    </w:p>
    <w:p w:rsidR="00555225" w:rsidRDefault="00555225" w:rsidP="00555225">
      <w:pPr>
        <w:pStyle w:val="Paragrafoelenco"/>
        <w:numPr>
          <w:ilvl w:val="0"/>
          <w:numId w:val="10"/>
        </w:numPr>
        <w:spacing w:after="0"/>
      </w:pPr>
      <w:r>
        <w:t>Chi coordina</w:t>
      </w:r>
      <w:r w:rsidR="0040412C">
        <w:t xml:space="preserve"> l’incontro</w:t>
      </w:r>
    </w:p>
    <w:p w:rsidR="00555225" w:rsidRDefault="00555225" w:rsidP="00555225">
      <w:pPr>
        <w:pStyle w:val="Paragrafoelenco"/>
        <w:numPr>
          <w:ilvl w:val="0"/>
          <w:numId w:val="10"/>
        </w:numPr>
        <w:spacing w:after="0"/>
      </w:pPr>
      <w:r>
        <w:t xml:space="preserve">Chi parlerà, se con o senza ausili </w:t>
      </w:r>
      <w:r w:rsidR="00363FE4">
        <w:t xml:space="preserve">tipo </w:t>
      </w:r>
      <w:r>
        <w:t>PPT od altro</w:t>
      </w:r>
    </w:p>
    <w:p w:rsidR="00555225" w:rsidRDefault="00555225" w:rsidP="00555225">
      <w:pPr>
        <w:pStyle w:val="Paragrafoelenco"/>
        <w:numPr>
          <w:ilvl w:val="0"/>
          <w:numId w:val="10"/>
        </w:numPr>
        <w:spacing w:after="0"/>
      </w:pPr>
      <w:r>
        <w:t xml:space="preserve">Chi tirerà le conclusioni </w:t>
      </w:r>
      <w:r w:rsidR="0040412C">
        <w:t xml:space="preserve">dell’incontro </w:t>
      </w:r>
      <w:r>
        <w:t>che dovranno</w:t>
      </w:r>
      <w:r w:rsidR="00363FE4">
        <w:t xml:space="preserve"> poi </w:t>
      </w:r>
      <w:r>
        <w:t>considera</w:t>
      </w:r>
      <w:r w:rsidR="0040412C">
        <w:t>rsi</w:t>
      </w:r>
      <w:r w:rsidR="00F174A2">
        <w:t xml:space="preserve"> </w:t>
      </w:r>
      <w:r>
        <w:t xml:space="preserve"> condivise</w:t>
      </w:r>
    </w:p>
    <w:p w:rsidR="00555225" w:rsidRDefault="00555225" w:rsidP="00555225">
      <w:pPr>
        <w:spacing w:after="0"/>
      </w:pPr>
    </w:p>
    <w:p w:rsidR="006A4F56" w:rsidRDefault="00555225" w:rsidP="00555225">
      <w:pPr>
        <w:spacing w:after="0"/>
      </w:pPr>
      <w:r>
        <w:t xml:space="preserve">Si ritiene altresì </w:t>
      </w:r>
      <w:r w:rsidR="0018230A">
        <w:t xml:space="preserve">necessario prevedere </w:t>
      </w:r>
      <w:r>
        <w:t xml:space="preserve"> periodicamente (almeno una volta l’anno) un incontro </w:t>
      </w:r>
      <w:r w:rsidRPr="00555225">
        <w:rPr>
          <w:i/>
        </w:rPr>
        <w:t>vis à vis</w:t>
      </w:r>
      <w:r>
        <w:t xml:space="preserve"> </w:t>
      </w:r>
    </w:p>
    <w:p w:rsidR="0018230A" w:rsidRDefault="0018230A" w:rsidP="00555225">
      <w:pPr>
        <w:spacing w:after="0"/>
      </w:pPr>
    </w:p>
    <w:p w:rsidR="007A4E4D" w:rsidRDefault="007A4E4D" w:rsidP="00555225">
      <w:pPr>
        <w:spacing w:after="0"/>
      </w:pPr>
      <w:r>
        <w:t xml:space="preserve">Il primo di questi </w:t>
      </w:r>
      <w:r w:rsidR="006A4F56">
        <w:t xml:space="preserve">incontri </w:t>
      </w:r>
      <w:r w:rsidR="0018230A">
        <w:t>dovrebbe</w:t>
      </w:r>
      <w:r>
        <w:t xml:space="preserve"> essere fatto rapidamente perché permetterebbe</w:t>
      </w:r>
      <w:r w:rsidR="006A4F56">
        <w:t xml:space="preserve"> che:</w:t>
      </w:r>
      <w:r>
        <w:t xml:space="preserve"> </w:t>
      </w:r>
    </w:p>
    <w:p w:rsidR="007A4E4D" w:rsidRDefault="007A4E4D" w:rsidP="007A4E4D">
      <w:pPr>
        <w:pStyle w:val="Paragrafoelenco"/>
        <w:numPr>
          <w:ilvl w:val="0"/>
          <w:numId w:val="11"/>
        </w:numPr>
        <w:spacing w:after="0"/>
      </w:pPr>
      <w:r>
        <w:t xml:space="preserve">tutte le esperienze siano presenti con relazioni </w:t>
      </w:r>
      <w:r w:rsidRPr="00AF2FF6">
        <w:rPr>
          <w:i/>
        </w:rPr>
        <w:t>ad hoc</w:t>
      </w:r>
      <w:r>
        <w:t xml:space="preserve"> </w:t>
      </w:r>
    </w:p>
    <w:p w:rsidR="00555225" w:rsidRDefault="007A4E4D" w:rsidP="007A4E4D">
      <w:pPr>
        <w:pStyle w:val="Paragrafoelenco"/>
        <w:numPr>
          <w:ilvl w:val="0"/>
          <w:numId w:val="11"/>
        </w:numPr>
        <w:spacing w:after="0"/>
      </w:pPr>
      <w:r>
        <w:t>tutta la rete parteci alla presentazione e alla discussione</w:t>
      </w:r>
      <w:r w:rsidR="0018230A">
        <w:t xml:space="preserve"> delle esperienze</w:t>
      </w:r>
    </w:p>
    <w:p w:rsidR="0018230A" w:rsidRDefault="0018230A" w:rsidP="007A4E4D">
      <w:pPr>
        <w:pStyle w:val="Paragrafoelenco"/>
        <w:numPr>
          <w:ilvl w:val="0"/>
          <w:numId w:val="11"/>
        </w:numPr>
        <w:spacing w:after="0"/>
      </w:pPr>
      <w:r>
        <w:t>condividere  e concordare in modo trasparente soluzioni che coinvolgano non solo le aree in cui esistono esperienze pilota</w:t>
      </w:r>
    </w:p>
    <w:p w:rsidR="00555225" w:rsidRPr="00555225" w:rsidRDefault="00555225" w:rsidP="00555225">
      <w:pPr>
        <w:spacing w:after="0"/>
      </w:pPr>
    </w:p>
    <w:sectPr w:rsidR="00555225" w:rsidRPr="00555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E20"/>
    <w:multiLevelType w:val="hybridMultilevel"/>
    <w:tmpl w:val="657250E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055678"/>
    <w:multiLevelType w:val="hybridMultilevel"/>
    <w:tmpl w:val="F3AE0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62DE"/>
    <w:multiLevelType w:val="hybridMultilevel"/>
    <w:tmpl w:val="4AE23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B0B17"/>
    <w:multiLevelType w:val="hybridMultilevel"/>
    <w:tmpl w:val="5D5E66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E319CD"/>
    <w:multiLevelType w:val="hybridMultilevel"/>
    <w:tmpl w:val="FC48167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4904327"/>
    <w:multiLevelType w:val="hybridMultilevel"/>
    <w:tmpl w:val="E45AE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93F46"/>
    <w:multiLevelType w:val="hybridMultilevel"/>
    <w:tmpl w:val="511AE2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111CBF"/>
    <w:multiLevelType w:val="hybridMultilevel"/>
    <w:tmpl w:val="2ACC4F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4377F85"/>
    <w:multiLevelType w:val="hybridMultilevel"/>
    <w:tmpl w:val="EB42F6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6824D06"/>
    <w:multiLevelType w:val="hybridMultilevel"/>
    <w:tmpl w:val="57C0B55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D928E6"/>
    <w:multiLevelType w:val="hybridMultilevel"/>
    <w:tmpl w:val="9940B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ente">
    <w15:presenceInfo w15:providerId="None" w15:userId="Ut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DAzsDAys7Q0tzRX0lEKTi0uzszPAymwqAUAgGQEECwAAAA="/>
  </w:docVars>
  <w:rsids>
    <w:rsidRoot w:val="001B6311"/>
    <w:rsid w:val="000B1EF2"/>
    <w:rsid w:val="000F343F"/>
    <w:rsid w:val="0018230A"/>
    <w:rsid w:val="001B6311"/>
    <w:rsid w:val="001C626A"/>
    <w:rsid w:val="00363FE4"/>
    <w:rsid w:val="00377171"/>
    <w:rsid w:val="003814F7"/>
    <w:rsid w:val="003B50B7"/>
    <w:rsid w:val="0040412C"/>
    <w:rsid w:val="00531EDF"/>
    <w:rsid w:val="00555225"/>
    <w:rsid w:val="005E2BAA"/>
    <w:rsid w:val="00634716"/>
    <w:rsid w:val="006A4F56"/>
    <w:rsid w:val="007A4E4D"/>
    <w:rsid w:val="008B4754"/>
    <w:rsid w:val="008E2D27"/>
    <w:rsid w:val="009C4F3E"/>
    <w:rsid w:val="009E0ED1"/>
    <w:rsid w:val="009E3502"/>
    <w:rsid w:val="00A3265E"/>
    <w:rsid w:val="00A43B9A"/>
    <w:rsid w:val="00A60DFA"/>
    <w:rsid w:val="00AE1AA3"/>
    <w:rsid w:val="00AF2FF6"/>
    <w:rsid w:val="00B43057"/>
    <w:rsid w:val="00BA78BE"/>
    <w:rsid w:val="00BB51E4"/>
    <w:rsid w:val="00BC5B94"/>
    <w:rsid w:val="00BE158A"/>
    <w:rsid w:val="00C61F21"/>
    <w:rsid w:val="00DB7723"/>
    <w:rsid w:val="00E402A0"/>
    <w:rsid w:val="00E655C8"/>
    <w:rsid w:val="00EE0EE3"/>
    <w:rsid w:val="00F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5B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7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5B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3</cp:revision>
  <dcterms:created xsi:type="dcterms:W3CDTF">2019-10-04T13:45:00Z</dcterms:created>
  <dcterms:modified xsi:type="dcterms:W3CDTF">2019-10-07T08:04:00Z</dcterms:modified>
</cp:coreProperties>
</file>