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6FE6" w14:textId="619D30B0" w:rsidR="009D6B16" w:rsidRDefault="009D6B16" w:rsidP="009F4809">
      <w:pPr>
        <w:autoSpaceDE w:val="0"/>
        <w:autoSpaceDN w:val="0"/>
        <w:adjustRightInd w:val="0"/>
        <w:spacing w:after="0" w:line="240" w:lineRule="auto"/>
        <w:jc w:val="center"/>
        <w:rPr>
          <w:rFonts w:ascii="ArialMT" w:hAnsi="ArialMT" w:cs="ArialMT"/>
          <w:b/>
          <w:sz w:val="24"/>
          <w:szCs w:val="24"/>
        </w:rPr>
      </w:pPr>
      <w:r>
        <w:rPr>
          <w:rFonts w:ascii="ArialMT" w:hAnsi="ArialMT" w:cs="ArialMT"/>
          <w:b/>
          <w:noProof/>
          <w:sz w:val="24"/>
          <w:szCs w:val="24"/>
          <w:lang w:eastAsia="it-IT"/>
        </w:rPr>
        <w:drawing>
          <wp:inline distT="0" distB="0" distL="0" distR="0" wp14:anchorId="7F4DB333" wp14:editId="0C069B82">
            <wp:extent cx="1085850" cy="895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895350"/>
                    </a:xfrm>
                    <a:prstGeom prst="rect">
                      <a:avLst/>
                    </a:prstGeom>
                  </pic:spPr>
                </pic:pic>
              </a:graphicData>
            </a:graphic>
          </wp:inline>
        </w:drawing>
      </w:r>
      <w:r>
        <w:rPr>
          <w:rFonts w:ascii="ArialMT" w:hAnsi="ArialMT" w:cs="ArialMT"/>
          <w:b/>
          <w:noProof/>
          <w:sz w:val="24"/>
          <w:szCs w:val="24"/>
          <w:lang w:eastAsia="it-IT"/>
        </w:rPr>
        <w:t xml:space="preserve"> </w:t>
      </w:r>
      <w:r>
        <w:rPr>
          <w:rFonts w:ascii="ArialMT" w:hAnsi="ArialMT" w:cs="ArialMT"/>
          <w:b/>
          <w:noProof/>
          <w:sz w:val="24"/>
          <w:szCs w:val="24"/>
          <w:lang w:eastAsia="it-IT"/>
        </w:rPr>
        <w:drawing>
          <wp:inline distT="0" distB="0" distL="0" distR="0" wp14:anchorId="5D96AF08" wp14:editId="0C43B005">
            <wp:extent cx="1171575" cy="752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 distretto del montalbano.jpg"/>
                    <pic:cNvPicPr/>
                  </pic:nvPicPr>
                  <pic:blipFill>
                    <a:blip r:embed="rId9">
                      <a:extLst>
                        <a:ext uri="{28A0092B-C50C-407E-A947-70E740481C1C}">
                          <a14:useLocalDpi xmlns:a14="http://schemas.microsoft.com/office/drawing/2010/main" val="0"/>
                        </a:ext>
                      </a:extLst>
                    </a:blip>
                    <a:stretch>
                      <a:fillRect/>
                    </a:stretch>
                  </pic:blipFill>
                  <pic:spPr>
                    <a:xfrm>
                      <a:off x="0" y="0"/>
                      <a:ext cx="1171575" cy="752475"/>
                    </a:xfrm>
                    <a:prstGeom prst="rect">
                      <a:avLst/>
                    </a:prstGeom>
                  </pic:spPr>
                </pic:pic>
              </a:graphicData>
            </a:graphic>
          </wp:inline>
        </w:drawing>
      </w:r>
      <w:r>
        <w:rPr>
          <w:rFonts w:ascii="ArialMT" w:hAnsi="ArialMT" w:cs="ArialMT"/>
          <w:b/>
          <w:noProof/>
          <w:sz w:val="24"/>
          <w:szCs w:val="24"/>
          <w:lang w:eastAsia="it-IT"/>
        </w:rPr>
        <w:t xml:space="preserve"> </w:t>
      </w:r>
      <w:r>
        <w:rPr>
          <w:rFonts w:ascii="ArialMT" w:hAnsi="ArialMT" w:cs="ArialMT"/>
          <w:b/>
          <w:noProof/>
          <w:sz w:val="24"/>
          <w:szCs w:val="24"/>
          <w:lang w:eastAsia="it-IT"/>
        </w:rPr>
        <w:drawing>
          <wp:inline distT="0" distB="0" distL="0" distR="0" wp14:anchorId="75DC4979" wp14:editId="37531C8A">
            <wp:extent cx="1314450" cy="9423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ss. Acquabenecomune Pisto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572" cy="956766"/>
                    </a:xfrm>
                    <a:prstGeom prst="rect">
                      <a:avLst/>
                    </a:prstGeom>
                  </pic:spPr>
                </pic:pic>
              </a:graphicData>
            </a:graphic>
          </wp:inline>
        </w:drawing>
      </w:r>
      <w:r>
        <w:rPr>
          <w:rFonts w:ascii="ArialMT" w:hAnsi="ArialMT" w:cs="ArialMT"/>
          <w:b/>
          <w:noProof/>
          <w:sz w:val="24"/>
          <w:szCs w:val="24"/>
          <w:lang w:eastAsia="it-IT"/>
        </w:rPr>
        <w:t xml:space="preserve"> </w:t>
      </w:r>
      <w:r>
        <w:rPr>
          <w:rFonts w:ascii="ArialMT" w:hAnsi="ArialMT" w:cs="ArialMT"/>
          <w:b/>
          <w:noProof/>
          <w:sz w:val="24"/>
          <w:szCs w:val="24"/>
          <w:lang w:eastAsia="it-IT"/>
        </w:rPr>
        <w:drawing>
          <wp:inline distT="0" distB="0" distL="0" distR="0" wp14:anchorId="51410B36" wp14:editId="20ED2B1B">
            <wp:extent cx="1104900" cy="9620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biettivo Peifer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962025"/>
                    </a:xfrm>
                    <a:prstGeom prst="rect">
                      <a:avLst/>
                    </a:prstGeom>
                  </pic:spPr>
                </pic:pic>
              </a:graphicData>
            </a:graphic>
          </wp:inline>
        </w:drawing>
      </w:r>
      <w:r>
        <w:rPr>
          <w:rFonts w:ascii="ArialMT" w:hAnsi="ArialMT" w:cs="ArialMT"/>
          <w:b/>
          <w:noProof/>
          <w:sz w:val="24"/>
          <w:szCs w:val="24"/>
          <w:lang w:eastAsia="it-IT"/>
        </w:rPr>
        <w:t xml:space="preserve">  </w:t>
      </w:r>
      <w:r>
        <w:rPr>
          <w:rFonts w:ascii="ArialMT" w:hAnsi="ArialMT" w:cs="ArialMT"/>
          <w:b/>
          <w:noProof/>
          <w:sz w:val="24"/>
          <w:szCs w:val="24"/>
          <w:lang w:eastAsia="it-IT"/>
        </w:rPr>
        <w:drawing>
          <wp:inline distT="0" distB="0" distL="0" distR="0" wp14:anchorId="59451645" wp14:editId="0F9A0BEE">
            <wp:extent cx="1114425" cy="10287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de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1028700"/>
                    </a:xfrm>
                    <a:prstGeom prst="rect">
                      <a:avLst/>
                    </a:prstGeom>
                  </pic:spPr>
                </pic:pic>
              </a:graphicData>
            </a:graphic>
          </wp:inline>
        </w:drawing>
      </w:r>
      <w:bookmarkStart w:id="0" w:name="_GoBack"/>
      <w:bookmarkEnd w:id="0"/>
    </w:p>
    <w:p w14:paraId="4D911460" w14:textId="77777777" w:rsidR="009D6B16" w:rsidRDefault="009D6B16" w:rsidP="009F4809">
      <w:pPr>
        <w:autoSpaceDE w:val="0"/>
        <w:autoSpaceDN w:val="0"/>
        <w:adjustRightInd w:val="0"/>
        <w:spacing w:after="0" w:line="240" w:lineRule="auto"/>
        <w:jc w:val="center"/>
        <w:rPr>
          <w:rFonts w:ascii="ArialMT" w:hAnsi="ArialMT" w:cs="ArialMT"/>
          <w:b/>
          <w:sz w:val="24"/>
          <w:szCs w:val="24"/>
        </w:rPr>
      </w:pPr>
    </w:p>
    <w:p w14:paraId="6C824B15" w14:textId="77777777" w:rsidR="009D6B16" w:rsidRDefault="009D6B16" w:rsidP="009F4809">
      <w:pPr>
        <w:autoSpaceDE w:val="0"/>
        <w:autoSpaceDN w:val="0"/>
        <w:adjustRightInd w:val="0"/>
        <w:spacing w:after="0" w:line="240" w:lineRule="auto"/>
        <w:jc w:val="center"/>
        <w:rPr>
          <w:rFonts w:ascii="ArialMT" w:hAnsi="ArialMT" w:cs="ArialMT"/>
          <w:b/>
          <w:sz w:val="24"/>
          <w:szCs w:val="24"/>
        </w:rPr>
      </w:pPr>
    </w:p>
    <w:p w14:paraId="590783D3" w14:textId="65063200" w:rsidR="0011628E" w:rsidRDefault="0011628E" w:rsidP="009D6B16">
      <w:pPr>
        <w:autoSpaceDE w:val="0"/>
        <w:autoSpaceDN w:val="0"/>
        <w:adjustRightInd w:val="0"/>
        <w:spacing w:after="0" w:line="240" w:lineRule="auto"/>
        <w:jc w:val="center"/>
        <w:rPr>
          <w:rFonts w:ascii="ArialMT" w:hAnsi="ArialMT" w:cs="ArialMT"/>
          <w:b/>
          <w:sz w:val="24"/>
          <w:szCs w:val="24"/>
        </w:rPr>
      </w:pPr>
      <w:r w:rsidRPr="0011628E">
        <w:rPr>
          <w:rFonts w:ascii="ArialMT" w:hAnsi="ArialMT" w:cs="ArialMT"/>
          <w:b/>
          <w:sz w:val="24"/>
          <w:szCs w:val="24"/>
        </w:rPr>
        <w:t>RIFLESSIONI E CONTRIBUTO DELLE ASSOCIAZIONI E COMITATI PISTOIESI AL PROGETTO “VIVAI E SALUTE”</w:t>
      </w:r>
    </w:p>
    <w:p w14:paraId="10592513" w14:textId="77777777" w:rsidR="0011628E" w:rsidRPr="0011628E" w:rsidRDefault="0011628E" w:rsidP="0011628E">
      <w:pPr>
        <w:autoSpaceDE w:val="0"/>
        <w:autoSpaceDN w:val="0"/>
        <w:adjustRightInd w:val="0"/>
        <w:spacing w:after="0" w:line="240" w:lineRule="auto"/>
        <w:jc w:val="center"/>
        <w:rPr>
          <w:rFonts w:ascii="ArialMT" w:hAnsi="ArialMT" w:cs="ArialMT"/>
          <w:b/>
          <w:sz w:val="24"/>
          <w:szCs w:val="24"/>
        </w:rPr>
      </w:pPr>
    </w:p>
    <w:p w14:paraId="46F00133" w14:textId="77777777" w:rsidR="00BE4D32" w:rsidRDefault="00FB36DD" w:rsidP="00981230">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È stato di recente dato grande risalto sui media locali alla notizia dell’avvio del progetto “Vivai e salute”, </w:t>
      </w:r>
      <w:r w:rsidR="00E15E5E">
        <w:rPr>
          <w:rFonts w:ascii="ArialMT" w:hAnsi="ArialMT" w:cs="ArialMT"/>
          <w:sz w:val="24"/>
          <w:szCs w:val="24"/>
        </w:rPr>
        <w:t>messo a punto dal’ASL Toscana Centro e finanziato dalla Regione, che in realtà risale all’estate scorsa.</w:t>
      </w:r>
    </w:p>
    <w:p w14:paraId="006ADD52" w14:textId="77777777" w:rsidR="00284CB4" w:rsidRDefault="00E15E5E" w:rsidP="00E15E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Si tratta in realtà di due distinti progetti afferenti al medesimo tema: </w:t>
      </w:r>
    </w:p>
    <w:p w14:paraId="1EB93376" w14:textId="77777777" w:rsidR="0092450F" w:rsidRPr="003A34C9" w:rsidRDefault="0092450F" w:rsidP="0092450F">
      <w:pPr>
        <w:pStyle w:val="Paragrafoelenco"/>
        <w:numPr>
          <w:ilvl w:val="0"/>
          <w:numId w:val="2"/>
        </w:numPr>
        <w:autoSpaceDE w:val="0"/>
        <w:autoSpaceDN w:val="0"/>
        <w:adjustRightInd w:val="0"/>
        <w:spacing w:after="0" w:line="240" w:lineRule="auto"/>
        <w:jc w:val="both"/>
        <w:rPr>
          <w:rFonts w:ascii="ArialMT" w:hAnsi="ArialMT" w:cs="ArialMT"/>
          <w:sz w:val="24"/>
          <w:szCs w:val="24"/>
        </w:rPr>
      </w:pPr>
      <w:r w:rsidRPr="003A34C9">
        <w:rPr>
          <w:rFonts w:ascii="ArialMT" w:hAnsi="ArialMT" w:cs="ArialMT"/>
          <w:sz w:val="24"/>
          <w:szCs w:val="24"/>
        </w:rPr>
        <w:t>Il primo, finanziato con 195.000 euro, si riferisce alla salute e alla sicurezza degli addetti dei vivai e riprende – sia pure su nuove basi - precedenti indagini intraprese dal Centro di Riferimento Regionale per la Prevenzione, Igiene e Sicurezza nel Florovivaismo, le cui attività sono terminate nel 2019 (gli ultimi dati sul monitoraggio dei prodotti fitosanitari impiegati dalle aziende florovivaistiche risalgono al 2014) e di cui non risulta più possibile consultare i documenti sul sito web dell'ASL Toscana Centro.</w:t>
      </w:r>
    </w:p>
    <w:p w14:paraId="41F7F0D6" w14:textId="69A61DF1" w:rsidR="00BE4D32" w:rsidRDefault="00750053" w:rsidP="0092450F">
      <w:pPr>
        <w:pStyle w:val="Paragrafoelenco"/>
        <w:numPr>
          <w:ilvl w:val="0"/>
          <w:numId w:val="2"/>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Il secondo, finanziato con 100.000 euro, per la prima volta prende in considerazione, oltre agli impatti sull’ambiente, anche quelli sulla salute della popolazione generale, interessandosi in particolare di quella residente in prossimità dei vivai</w:t>
      </w:r>
      <w:r w:rsidR="002E39CC">
        <w:rPr>
          <w:rFonts w:ascii="ArialMT" w:hAnsi="ArialMT" w:cs="ArialMT"/>
          <w:sz w:val="24"/>
          <w:szCs w:val="24"/>
        </w:rPr>
        <w:t>.</w:t>
      </w:r>
    </w:p>
    <w:p w14:paraId="24D78317" w14:textId="77777777" w:rsidR="0044381D" w:rsidRDefault="0044381D" w:rsidP="0044381D">
      <w:pPr>
        <w:pStyle w:val="Paragrafoelenco"/>
        <w:autoSpaceDE w:val="0"/>
        <w:autoSpaceDN w:val="0"/>
        <w:adjustRightInd w:val="0"/>
        <w:spacing w:after="0" w:line="240" w:lineRule="auto"/>
        <w:jc w:val="both"/>
        <w:rPr>
          <w:rFonts w:ascii="ArialMT" w:hAnsi="ArialMT" w:cs="ArialMT"/>
          <w:sz w:val="24"/>
          <w:szCs w:val="24"/>
        </w:rPr>
      </w:pPr>
    </w:p>
    <w:p w14:paraId="04179AD5" w14:textId="3705F951" w:rsidR="002E39CC" w:rsidRPr="00981230" w:rsidRDefault="002E39CC" w:rsidP="00981230">
      <w:pPr>
        <w:autoSpaceDE w:val="0"/>
        <w:autoSpaceDN w:val="0"/>
        <w:adjustRightInd w:val="0"/>
        <w:spacing w:after="0" w:line="240" w:lineRule="auto"/>
        <w:jc w:val="both"/>
        <w:rPr>
          <w:rFonts w:ascii="ArialMT" w:hAnsi="ArialMT" w:cs="ArialMT"/>
          <w:b/>
          <w:i/>
          <w:sz w:val="24"/>
          <w:szCs w:val="24"/>
        </w:rPr>
      </w:pPr>
      <w:r>
        <w:rPr>
          <w:rFonts w:ascii="ArialMT" w:hAnsi="ArialMT" w:cs="ArialMT"/>
          <w:sz w:val="24"/>
          <w:szCs w:val="24"/>
        </w:rPr>
        <w:t>S</w:t>
      </w:r>
      <w:r w:rsidRPr="00981230">
        <w:rPr>
          <w:rFonts w:ascii="ArialMT" w:hAnsi="ArialMT" w:cs="ArialMT"/>
          <w:sz w:val="24"/>
          <w:szCs w:val="24"/>
        </w:rPr>
        <w:t>e può essere encomiabile avere deciso l’avvio uno studio epidemiologico sulla popolazione residente in prossimità dei vivai (se non altro per colmare la lacuna circa l’assenza di una qualsivoglia forma di sorveglianza degli effetti cronici da pesticidi già fermamente espressa</w:t>
      </w:r>
      <w:r w:rsidR="00981230">
        <w:rPr>
          <w:rFonts w:ascii="ArialMT" w:hAnsi="ArialMT" w:cs="ArialMT"/>
          <w:sz w:val="24"/>
          <w:szCs w:val="24"/>
        </w:rPr>
        <w:t xml:space="preserve"> dall’UE </w:t>
      </w:r>
      <w:r w:rsidRPr="00981230">
        <w:rPr>
          <w:rFonts w:ascii="ArialMT" w:hAnsi="ArialMT" w:cs="ArialMT"/>
          <w:sz w:val="24"/>
          <w:szCs w:val="24"/>
        </w:rPr>
        <w:t>nella “</w:t>
      </w:r>
      <w:r w:rsidRPr="00981230">
        <w:rPr>
          <w:rFonts w:ascii="ArialMT" w:hAnsi="ArialMT" w:cs="ArialMT"/>
          <w:i/>
          <w:sz w:val="24"/>
          <w:szCs w:val="24"/>
        </w:rPr>
        <w:t>Relazione della Commissione Europea sui Piani di Azione Nazionale sui progressi della attuazione</w:t>
      </w:r>
      <w:r w:rsidR="00981230">
        <w:rPr>
          <w:rFonts w:ascii="ArialMT" w:hAnsi="ArialMT" w:cs="ArialMT"/>
          <w:i/>
          <w:sz w:val="24"/>
          <w:szCs w:val="24"/>
        </w:rPr>
        <w:t xml:space="preserve"> della Direttiva”  COM (2017</w:t>
      </w:r>
      <w:r w:rsidRPr="00981230">
        <w:rPr>
          <w:rFonts w:ascii="ArialMT" w:hAnsi="ArialMT" w:cs="ArialMT"/>
          <w:i/>
          <w:sz w:val="24"/>
          <w:szCs w:val="24"/>
        </w:rPr>
        <w:t xml:space="preserve">) </w:t>
      </w:r>
      <w:r w:rsidRPr="00981230">
        <w:rPr>
          <w:rFonts w:ascii="ArialMT" w:hAnsi="ArialMT" w:cs="ArialMT" w:hint="eastAsia"/>
          <w:i/>
          <w:sz w:val="24"/>
          <w:szCs w:val="24"/>
        </w:rPr>
        <w:t>N</w:t>
      </w:r>
      <w:r w:rsidRPr="00981230">
        <w:rPr>
          <w:rFonts w:ascii="ArialMT" w:hAnsi="ArialMT" w:cs="ArialMT"/>
          <w:i/>
          <w:sz w:val="24"/>
          <w:szCs w:val="24"/>
        </w:rPr>
        <w:t>° 587 finale</w:t>
      </w:r>
      <w:r w:rsidRPr="00981230">
        <w:rPr>
          <w:rFonts w:ascii="ArialMT" w:hAnsi="ArialMT" w:cs="ArialMT"/>
          <w:sz w:val="24"/>
          <w:szCs w:val="24"/>
        </w:rPr>
        <w:t xml:space="preserve">), non possiamo sottacere il fatto che le evidenze scientifiche circa </w:t>
      </w:r>
      <w:r w:rsidRPr="00981230">
        <w:rPr>
          <w:rFonts w:ascii="ArialMT" w:hAnsi="ArialMT" w:cs="ArialMT"/>
          <w:b/>
          <w:sz w:val="24"/>
          <w:szCs w:val="24"/>
        </w:rPr>
        <w:t>l’impatto negativo dei pesticidi sulla salute e sull’ambiente sono ormai così consolidate e robuste che logica vorrebbe che contestualmente si imboccasse la strada di un vivaismo e</w:t>
      </w:r>
      <w:r w:rsidR="00981230">
        <w:rPr>
          <w:rFonts w:ascii="ArialMT" w:hAnsi="ArialMT" w:cs="ArialMT"/>
          <w:b/>
          <w:sz w:val="24"/>
          <w:szCs w:val="24"/>
        </w:rPr>
        <w:t xml:space="preserve"> di una agricoltura che rinunciasse</w:t>
      </w:r>
      <w:r w:rsidRPr="00981230">
        <w:rPr>
          <w:rFonts w:ascii="ArialMT" w:hAnsi="ArialMT" w:cs="ArialMT"/>
          <w:b/>
          <w:sz w:val="24"/>
          <w:szCs w:val="24"/>
        </w:rPr>
        <w:t xml:space="preserve"> alla chimica e </w:t>
      </w:r>
      <w:r w:rsidR="00981230">
        <w:rPr>
          <w:rFonts w:ascii="ArialMT" w:hAnsi="ArialMT" w:cs="ArialMT"/>
          <w:b/>
          <w:sz w:val="24"/>
          <w:szCs w:val="24"/>
        </w:rPr>
        <w:t xml:space="preserve">fosse </w:t>
      </w:r>
      <w:r w:rsidRPr="00981230">
        <w:rPr>
          <w:rFonts w:ascii="ArialMT" w:hAnsi="ArialMT" w:cs="ArialMT"/>
          <w:b/>
          <w:sz w:val="24"/>
          <w:szCs w:val="24"/>
        </w:rPr>
        <w:t>finalmente davvero sostenibile</w:t>
      </w:r>
      <w:r w:rsidR="00154BD4">
        <w:rPr>
          <w:rFonts w:ascii="ArialMT" w:hAnsi="ArialMT" w:cs="ArialMT"/>
          <w:b/>
          <w:sz w:val="24"/>
          <w:szCs w:val="24"/>
        </w:rPr>
        <w:t>.</w:t>
      </w:r>
    </w:p>
    <w:p w14:paraId="0A51EDAC" w14:textId="77777777" w:rsidR="002E39CC" w:rsidRDefault="002E39CC" w:rsidP="00981230">
      <w:pPr>
        <w:pStyle w:val="Paragrafoelenco"/>
        <w:autoSpaceDE w:val="0"/>
        <w:autoSpaceDN w:val="0"/>
        <w:adjustRightInd w:val="0"/>
        <w:spacing w:after="0" w:line="240" w:lineRule="auto"/>
        <w:ind w:left="0"/>
        <w:jc w:val="both"/>
        <w:rPr>
          <w:rFonts w:ascii="ArialMT" w:hAnsi="ArialMT" w:cs="ArialMT"/>
          <w:sz w:val="24"/>
          <w:szCs w:val="24"/>
        </w:rPr>
      </w:pPr>
    </w:p>
    <w:p w14:paraId="5FDF2535" w14:textId="7B3A60F4" w:rsidR="00BE4D32" w:rsidRDefault="0079288F" w:rsidP="0092450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Dalla lettura dei comunicati, ma soprattutto da quella dei progetti originali </w:t>
      </w:r>
      <w:r w:rsidR="006622AC">
        <w:rPr>
          <w:rFonts w:ascii="ArialMT" w:hAnsi="ArialMT" w:cs="ArialMT"/>
          <w:sz w:val="24"/>
          <w:szCs w:val="24"/>
        </w:rPr>
        <w:t>-</w:t>
      </w:r>
      <w:r>
        <w:rPr>
          <w:rFonts w:ascii="ArialMT" w:hAnsi="ArialMT" w:cs="ArialMT"/>
          <w:sz w:val="24"/>
          <w:szCs w:val="24"/>
        </w:rPr>
        <w:t xml:space="preserve"> in particolare del secondo </w:t>
      </w:r>
      <w:r w:rsidR="006622AC">
        <w:rPr>
          <w:rFonts w:ascii="ArialMT" w:hAnsi="ArialMT" w:cs="ArialMT"/>
          <w:sz w:val="24"/>
          <w:szCs w:val="24"/>
        </w:rPr>
        <w:t>-</w:t>
      </w:r>
      <w:r>
        <w:rPr>
          <w:rFonts w:ascii="ArialMT" w:hAnsi="ArialMT" w:cs="ArialMT"/>
          <w:sz w:val="24"/>
          <w:szCs w:val="24"/>
        </w:rPr>
        <w:t xml:space="preserve"> in qualità di Associazioni e </w:t>
      </w:r>
      <w:r w:rsidR="00A25A95">
        <w:rPr>
          <w:rFonts w:ascii="ArialMT" w:hAnsi="ArialMT" w:cs="ArialMT"/>
          <w:sz w:val="24"/>
          <w:szCs w:val="24"/>
        </w:rPr>
        <w:t>C</w:t>
      </w:r>
      <w:r>
        <w:rPr>
          <w:rFonts w:ascii="ArialMT" w:hAnsi="ArialMT" w:cs="ArialMT"/>
          <w:sz w:val="24"/>
          <w:szCs w:val="24"/>
        </w:rPr>
        <w:t xml:space="preserve">omitati da sempre interessati e vigili sulle problematiche </w:t>
      </w:r>
      <w:r w:rsidR="006622AC">
        <w:rPr>
          <w:rFonts w:ascii="ArialMT" w:hAnsi="ArialMT" w:cs="ArialMT"/>
          <w:sz w:val="24"/>
          <w:szCs w:val="24"/>
        </w:rPr>
        <w:t>ambientali e sanitarie del territorio</w:t>
      </w:r>
      <w:r w:rsidR="00154BD4">
        <w:rPr>
          <w:rFonts w:ascii="ArialMT" w:hAnsi="ArialMT" w:cs="ArialMT"/>
          <w:sz w:val="24"/>
          <w:szCs w:val="24"/>
        </w:rPr>
        <w:t>,</w:t>
      </w:r>
      <w:r w:rsidR="006622AC">
        <w:rPr>
          <w:rFonts w:ascii="ArialMT" w:hAnsi="ArialMT" w:cs="ArialMT"/>
          <w:sz w:val="24"/>
          <w:szCs w:val="24"/>
        </w:rPr>
        <w:t xml:space="preserve"> </w:t>
      </w:r>
      <w:r w:rsidR="0092450F">
        <w:rPr>
          <w:rFonts w:ascii="ArialMT" w:hAnsi="ArialMT" w:cs="ArialMT"/>
          <w:sz w:val="24"/>
          <w:szCs w:val="24"/>
        </w:rPr>
        <w:t xml:space="preserve">prendiamo </w:t>
      </w:r>
      <w:r w:rsidR="006622AC">
        <w:rPr>
          <w:rFonts w:ascii="ArialMT" w:hAnsi="ArialMT" w:cs="ArialMT"/>
          <w:sz w:val="24"/>
          <w:szCs w:val="24"/>
        </w:rPr>
        <w:t xml:space="preserve">atto che finalmente </w:t>
      </w:r>
      <w:r w:rsidR="006622AC" w:rsidRPr="00981230">
        <w:rPr>
          <w:rFonts w:ascii="ArialMT" w:hAnsi="ArialMT" w:cs="ArialMT"/>
          <w:b/>
          <w:sz w:val="24"/>
          <w:szCs w:val="24"/>
        </w:rPr>
        <w:t xml:space="preserve">viene riconosciuta la legittimità delle preoccupazioni da noi </w:t>
      </w:r>
      <w:r w:rsidR="00845F31" w:rsidRPr="00981230">
        <w:rPr>
          <w:rFonts w:ascii="ArialMT" w:hAnsi="ArialMT" w:cs="ArialMT"/>
          <w:b/>
          <w:sz w:val="24"/>
          <w:szCs w:val="24"/>
        </w:rPr>
        <w:t xml:space="preserve">da sempre </w:t>
      </w:r>
      <w:r w:rsidR="006622AC" w:rsidRPr="00981230">
        <w:rPr>
          <w:rFonts w:ascii="ArialMT" w:hAnsi="ArialMT" w:cs="ArialMT"/>
          <w:b/>
          <w:sz w:val="24"/>
          <w:szCs w:val="24"/>
        </w:rPr>
        <w:t>espresse</w:t>
      </w:r>
      <w:r w:rsidR="006622AC">
        <w:rPr>
          <w:rFonts w:ascii="ArialMT" w:hAnsi="ArialMT" w:cs="ArialMT"/>
          <w:sz w:val="24"/>
          <w:szCs w:val="24"/>
        </w:rPr>
        <w:t xml:space="preserve"> circa l’impatto ambientale e sanitario del vivaismo nel territorio pistoiese. Si</w:t>
      </w:r>
      <w:r w:rsidR="00A25A95">
        <w:rPr>
          <w:rFonts w:ascii="ArialMT" w:hAnsi="ArialMT" w:cs="ArialMT"/>
          <w:sz w:val="24"/>
          <w:szCs w:val="24"/>
        </w:rPr>
        <w:t xml:space="preserve"> afferma</w:t>
      </w:r>
      <w:r w:rsidR="006622AC">
        <w:rPr>
          <w:rFonts w:ascii="ArialMT" w:hAnsi="ArialMT" w:cs="ArialMT"/>
          <w:sz w:val="24"/>
          <w:szCs w:val="24"/>
        </w:rPr>
        <w:t xml:space="preserve"> infatti </w:t>
      </w:r>
      <w:r w:rsidR="00845F31">
        <w:rPr>
          <w:rFonts w:ascii="ArialMT" w:hAnsi="ArialMT" w:cs="ArialMT"/>
          <w:sz w:val="24"/>
          <w:szCs w:val="24"/>
        </w:rPr>
        <w:t>nel progetto che:</w:t>
      </w:r>
    </w:p>
    <w:p w14:paraId="0EA35426" w14:textId="77777777" w:rsidR="00BE4D32" w:rsidRDefault="006622AC" w:rsidP="0092450F">
      <w:pPr>
        <w:pStyle w:val="Paragrafoelenco"/>
        <w:numPr>
          <w:ilvl w:val="1"/>
          <w:numId w:val="7"/>
        </w:numPr>
        <w:jc w:val="both"/>
        <w:rPr>
          <w:rFonts w:ascii="ArialMT" w:hAnsi="ArialMT" w:cs="ArialMT"/>
          <w:sz w:val="24"/>
          <w:szCs w:val="24"/>
        </w:rPr>
      </w:pPr>
      <w:r w:rsidRPr="00E043FC">
        <w:rPr>
          <w:rFonts w:ascii="ArialMT" w:hAnsi="ArialMT" w:cs="ArialMT"/>
          <w:sz w:val="24"/>
          <w:szCs w:val="24"/>
        </w:rPr>
        <w:t>“</w:t>
      </w:r>
      <w:r w:rsidRPr="00E043FC">
        <w:rPr>
          <w:rFonts w:ascii="ArialMT" w:hAnsi="ArialMT" w:cs="ArialMT"/>
          <w:i/>
          <w:sz w:val="24"/>
          <w:szCs w:val="24"/>
        </w:rPr>
        <w:t>l’intensità di utilizzo del territorio e la prossimità con i luoghi di vita è caratteristica della produzione vivaistica pistoiese ed unica a livello internazionale</w:t>
      </w:r>
      <w:r w:rsidR="00E043FC" w:rsidRPr="00E043FC">
        <w:rPr>
          <w:rFonts w:ascii="ArialMT" w:hAnsi="ArialMT" w:cs="ArialMT"/>
          <w:sz w:val="24"/>
          <w:szCs w:val="24"/>
        </w:rPr>
        <w:t xml:space="preserve">”, </w:t>
      </w:r>
    </w:p>
    <w:p w14:paraId="2ADFECE1" w14:textId="77777777" w:rsidR="00BE4D32" w:rsidRDefault="00E043FC" w:rsidP="0092450F">
      <w:pPr>
        <w:pStyle w:val="Paragrafoelenco"/>
        <w:numPr>
          <w:ilvl w:val="1"/>
          <w:numId w:val="7"/>
        </w:numPr>
        <w:jc w:val="both"/>
        <w:rPr>
          <w:rFonts w:ascii="ArialMT" w:hAnsi="ArialMT" w:cs="ArialMT"/>
          <w:sz w:val="24"/>
          <w:szCs w:val="24"/>
        </w:rPr>
      </w:pPr>
      <w:r w:rsidRPr="00E043FC">
        <w:rPr>
          <w:rFonts w:ascii="ArialMT" w:hAnsi="ArialMT" w:cs="ArialMT"/>
          <w:sz w:val="24"/>
          <w:szCs w:val="24"/>
        </w:rPr>
        <w:t>essa “</w:t>
      </w:r>
      <w:r w:rsidRPr="00E043FC">
        <w:rPr>
          <w:rFonts w:ascii="ArialMT" w:hAnsi="ArialMT" w:cs="ArialMT"/>
          <w:i/>
          <w:sz w:val="24"/>
          <w:szCs w:val="24"/>
        </w:rPr>
        <w:t>si accompagna ad un uso significativo di fitosanitari, da sempre oggetto di attenzione nella comunità scientifica internazionale per il possibile effetto sulla salute dell’uomo</w:t>
      </w:r>
      <w:r w:rsidRPr="00E043FC">
        <w:rPr>
          <w:rFonts w:ascii="ArialMT" w:hAnsi="ArialMT" w:cs="ArialMT"/>
          <w:sz w:val="24"/>
          <w:szCs w:val="24"/>
        </w:rPr>
        <w:t xml:space="preserve">” </w:t>
      </w:r>
    </w:p>
    <w:p w14:paraId="6B8F3A9E" w14:textId="77777777" w:rsidR="00BE4D32" w:rsidRDefault="00E043FC" w:rsidP="0092450F">
      <w:pPr>
        <w:pStyle w:val="Paragrafoelenco"/>
        <w:numPr>
          <w:ilvl w:val="1"/>
          <w:numId w:val="7"/>
        </w:numPr>
        <w:jc w:val="both"/>
        <w:rPr>
          <w:rFonts w:ascii="ArialMT" w:hAnsi="ArialMT" w:cs="ArialMT"/>
          <w:sz w:val="24"/>
          <w:szCs w:val="24"/>
        </w:rPr>
      </w:pPr>
      <w:r w:rsidRPr="00E043FC">
        <w:rPr>
          <w:rFonts w:ascii="ArialMT" w:hAnsi="ArialMT" w:cs="ArialMT"/>
          <w:sz w:val="24"/>
          <w:szCs w:val="24"/>
        </w:rPr>
        <w:t>“</w:t>
      </w:r>
      <w:r w:rsidRPr="00E043FC">
        <w:rPr>
          <w:rFonts w:ascii="ArialMT" w:hAnsi="ArialMT" w:cs="ArialMT"/>
          <w:i/>
          <w:sz w:val="24"/>
          <w:szCs w:val="24"/>
        </w:rPr>
        <w:t xml:space="preserve">I risultati delle misurazioni di ARPAT sulla presenza di residui di fitosanitari nelle acque superficiali dell’area pistoiese, insieme alla preoccupazione di cittadini e loro amministratori per la possibile esposizione per via aerea di chi </w:t>
      </w:r>
      <w:r w:rsidRPr="00E043FC">
        <w:rPr>
          <w:rFonts w:ascii="ArialMT" w:hAnsi="ArialMT" w:cs="ArialMT"/>
          <w:i/>
          <w:sz w:val="24"/>
          <w:szCs w:val="24"/>
        </w:rPr>
        <w:lastRenderedPageBreak/>
        <w:t xml:space="preserve">vive nelle vicinanze dei vivai, </w:t>
      </w:r>
      <w:r w:rsidRPr="00981230">
        <w:rPr>
          <w:rFonts w:ascii="ArialMT" w:hAnsi="ArialMT" w:cs="ArialMT"/>
          <w:i/>
          <w:sz w:val="24"/>
          <w:szCs w:val="24"/>
          <w:u w:val="single"/>
        </w:rPr>
        <w:t>impongono</w:t>
      </w:r>
      <w:r w:rsidRPr="00E043FC">
        <w:rPr>
          <w:rFonts w:ascii="ArialMT" w:hAnsi="ArialMT" w:cs="ArialMT"/>
          <w:i/>
          <w:sz w:val="24"/>
          <w:szCs w:val="24"/>
        </w:rPr>
        <w:t xml:space="preserve"> adesso di estendere l’analisi epidemiologica anche alla popolazione residente nelle aree vivaistiche</w:t>
      </w:r>
      <w:r w:rsidRPr="00E043FC">
        <w:rPr>
          <w:rFonts w:ascii="ArialMT" w:hAnsi="ArialMT" w:cs="ArialMT"/>
          <w:sz w:val="24"/>
          <w:szCs w:val="24"/>
        </w:rPr>
        <w:t>”.</w:t>
      </w:r>
    </w:p>
    <w:p w14:paraId="70C8B927" w14:textId="681AA6BB" w:rsidR="001809EF" w:rsidRPr="0092450F" w:rsidRDefault="00981230" w:rsidP="0092450F">
      <w:pPr>
        <w:jc w:val="both"/>
        <w:rPr>
          <w:rFonts w:ascii="ArialMT" w:hAnsi="ArialMT" w:cs="ArialMT"/>
          <w:sz w:val="24"/>
          <w:szCs w:val="24"/>
        </w:rPr>
      </w:pPr>
      <w:r>
        <w:rPr>
          <w:rFonts w:ascii="ArialMT" w:hAnsi="ArialMT" w:cs="ArialMT"/>
          <w:sz w:val="24"/>
          <w:szCs w:val="24"/>
        </w:rPr>
        <w:t xml:space="preserve">In merito </w:t>
      </w:r>
      <w:r w:rsidR="00607CE2">
        <w:rPr>
          <w:rFonts w:ascii="ArialMT" w:hAnsi="ArialMT" w:cs="ArialMT"/>
          <w:sz w:val="24"/>
          <w:szCs w:val="24"/>
        </w:rPr>
        <w:t xml:space="preserve">alle </w:t>
      </w:r>
      <w:r w:rsidR="00154BD4">
        <w:rPr>
          <w:rFonts w:ascii="ArialMT" w:hAnsi="ArialMT" w:cs="ArialMT"/>
          <w:sz w:val="24"/>
          <w:szCs w:val="24"/>
        </w:rPr>
        <w:t xml:space="preserve">specifiche </w:t>
      </w:r>
      <w:r w:rsidR="00607CE2">
        <w:rPr>
          <w:rFonts w:ascii="ArialMT" w:hAnsi="ArialMT" w:cs="ArialMT"/>
          <w:sz w:val="24"/>
          <w:szCs w:val="24"/>
        </w:rPr>
        <w:t>problematiche affrontate nel progetto i</w:t>
      </w:r>
      <w:r w:rsidR="001809EF" w:rsidRPr="0092450F">
        <w:rPr>
          <w:rFonts w:ascii="ArialMT" w:hAnsi="ArialMT" w:cs="ArialMT"/>
          <w:sz w:val="24"/>
          <w:szCs w:val="24"/>
        </w:rPr>
        <w:t>ntendiamo offrire i seguenti contributi</w:t>
      </w:r>
      <w:r w:rsidR="0044381D">
        <w:rPr>
          <w:rFonts w:ascii="ArialMT" w:hAnsi="ArialMT" w:cs="ArialMT"/>
          <w:sz w:val="24"/>
          <w:szCs w:val="24"/>
        </w:rPr>
        <w:t>.</w:t>
      </w:r>
    </w:p>
    <w:p w14:paraId="5F7413D0" w14:textId="7FC7141A" w:rsidR="00BE4D32" w:rsidRDefault="0044381D" w:rsidP="009251C5">
      <w:pPr>
        <w:pStyle w:val="Paragrafoelenco"/>
        <w:numPr>
          <w:ilvl w:val="0"/>
          <w:numId w:val="7"/>
        </w:numPr>
        <w:jc w:val="both"/>
        <w:rPr>
          <w:rFonts w:ascii="ArialMT" w:hAnsi="ArialMT" w:cs="ArialMT"/>
          <w:sz w:val="24"/>
          <w:szCs w:val="24"/>
        </w:rPr>
      </w:pPr>
      <w:r>
        <w:rPr>
          <w:rFonts w:ascii="ArialMT" w:hAnsi="ArialMT" w:cs="ArialMT"/>
          <w:sz w:val="24"/>
          <w:szCs w:val="24"/>
        </w:rPr>
        <w:t>L</w:t>
      </w:r>
      <w:r w:rsidR="00581CA6">
        <w:rPr>
          <w:rFonts w:ascii="ArialMT" w:hAnsi="ArialMT" w:cs="ArialMT"/>
          <w:sz w:val="24"/>
          <w:szCs w:val="24"/>
        </w:rPr>
        <w:t>a presenza di pesticidi nelle acque superficiali in concentrazioni superiori a</w:t>
      </w:r>
      <w:r w:rsidR="002E3937">
        <w:rPr>
          <w:rFonts w:ascii="ArialMT" w:hAnsi="ArialMT" w:cs="ArialMT"/>
          <w:sz w:val="24"/>
          <w:szCs w:val="24"/>
        </w:rPr>
        <w:t>gli standard</w:t>
      </w:r>
      <w:r w:rsidR="001809EF">
        <w:rPr>
          <w:rFonts w:ascii="ArialMT" w:hAnsi="ArialMT" w:cs="ArialMT"/>
          <w:sz w:val="24"/>
          <w:szCs w:val="24"/>
        </w:rPr>
        <w:t xml:space="preserve"> di qualità ambientali previsti </w:t>
      </w:r>
      <w:r w:rsidR="009251C5" w:rsidRPr="00C6263D">
        <w:rPr>
          <w:rFonts w:ascii="ArialMT" w:hAnsi="ArialMT" w:cs="ArialMT"/>
          <w:sz w:val="24"/>
          <w:szCs w:val="24"/>
        </w:rPr>
        <w:t>D.Lgs152/2006 s.m.i</w:t>
      </w:r>
      <w:r w:rsidR="009251C5" w:rsidRPr="009251C5">
        <w:rPr>
          <w:rFonts w:ascii="ArialMT" w:hAnsi="ArialMT" w:cs="ArialMT"/>
          <w:sz w:val="24"/>
          <w:szCs w:val="24"/>
        </w:rPr>
        <w:t>.</w:t>
      </w:r>
      <w:r w:rsidR="00581CA6">
        <w:rPr>
          <w:rFonts w:ascii="ArialMT" w:hAnsi="ArialMT" w:cs="ArialMT"/>
          <w:sz w:val="24"/>
          <w:szCs w:val="24"/>
        </w:rPr>
        <w:t xml:space="preserve">, </w:t>
      </w:r>
      <w:r w:rsidR="002E3937">
        <w:rPr>
          <w:rFonts w:ascii="ArialMT" w:hAnsi="ArialMT" w:cs="ArialMT"/>
          <w:sz w:val="24"/>
          <w:szCs w:val="24"/>
        </w:rPr>
        <w:t>se da un lato impone di indagare sui possibili effetti sulla</w:t>
      </w:r>
      <w:r w:rsidR="001F5019">
        <w:rPr>
          <w:rFonts w:ascii="ArialMT" w:hAnsi="ArialMT" w:cs="ArialMT"/>
          <w:sz w:val="24"/>
          <w:szCs w:val="24"/>
        </w:rPr>
        <w:t xml:space="preserve"> salute dei cittadini, dovrebbe ancor prima i</w:t>
      </w:r>
      <w:r w:rsidR="002E3937">
        <w:rPr>
          <w:rFonts w:ascii="ArialMT" w:hAnsi="ArialMT" w:cs="ArialMT"/>
          <w:sz w:val="24"/>
          <w:szCs w:val="24"/>
        </w:rPr>
        <w:t xml:space="preserve">mporre, da parte degli amministratori a tutti i livelli, </w:t>
      </w:r>
      <w:r w:rsidR="00CF1111" w:rsidRPr="00CF1111">
        <w:rPr>
          <w:rFonts w:ascii="ArialMT" w:hAnsi="ArialMT" w:cs="ArialMT"/>
          <w:b/>
          <w:sz w:val="24"/>
          <w:szCs w:val="24"/>
        </w:rPr>
        <w:t>l’immediato divieto d</w:t>
      </w:r>
      <w:r w:rsidR="002E3937" w:rsidRPr="00CF1111">
        <w:rPr>
          <w:rFonts w:ascii="ArialMT" w:hAnsi="ArialMT" w:cs="ArialMT"/>
          <w:b/>
          <w:sz w:val="24"/>
          <w:szCs w:val="24"/>
        </w:rPr>
        <w:t xml:space="preserve">ell’uso di tali prodotti in prossimità </w:t>
      </w:r>
      <w:r w:rsidR="009251C5">
        <w:rPr>
          <w:rFonts w:ascii="ArialMT" w:hAnsi="ArialMT" w:cs="ArialMT"/>
          <w:b/>
          <w:sz w:val="24"/>
          <w:szCs w:val="24"/>
        </w:rPr>
        <w:t xml:space="preserve">di tutti i corpi </w:t>
      </w:r>
      <w:r w:rsidR="002E3937" w:rsidRPr="00CF1111">
        <w:rPr>
          <w:rFonts w:ascii="ArialMT" w:hAnsi="ArialMT" w:cs="ArialMT"/>
          <w:b/>
          <w:sz w:val="24"/>
          <w:szCs w:val="24"/>
        </w:rPr>
        <w:t>idrici</w:t>
      </w:r>
      <w:r w:rsidR="002E3937">
        <w:rPr>
          <w:rFonts w:ascii="ArialMT" w:hAnsi="ArialMT" w:cs="ArialMT"/>
          <w:sz w:val="24"/>
          <w:szCs w:val="24"/>
        </w:rPr>
        <w:t xml:space="preserve">. </w:t>
      </w:r>
    </w:p>
    <w:p w14:paraId="135B27DA" w14:textId="77777777" w:rsidR="0044381D" w:rsidRDefault="0044381D" w:rsidP="0044381D">
      <w:pPr>
        <w:pStyle w:val="Paragrafoelenco"/>
        <w:jc w:val="both"/>
        <w:rPr>
          <w:rFonts w:ascii="ArialMT" w:hAnsi="ArialMT" w:cs="ArialMT"/>
          <w:sz w:val="24"/>
          <w:szCs w:val="24"/>
        </w:rPr>
      </w:pPr>
    </w:p>
    <w:p w14:paraId="3AF06EC3" w14:textId="23CEBCB0" w:rsidR="0044381D" w:rsidRDefault="00A25A95" w:rsidP="0044381D">
      <w:pPr>
        <w:pStyle w:val="Paragrafoelenco"/>
        <w:numPr>
          <w:ilvl w:val="0"/>
          <w:numId w:val="7"/>
        </w:numPr>
        <w:jc w:val="both"/>
        <w:rPr>
          <w:rFonts w:ascii="ArialMT" w:hAnsi="ArialMT" w:cs="ArialMT"/>
          <w:sz w:val="24"/>
          <w:szCs w:val="24"/>
        </w:rPr>
      </w:pPr>
      <w:r w:rsidRPr="00CF1111">
        <w:rPr>
          <w:rFonts w:ascii="ArialMT" w:hAnsi="ArialMT" w:cs="ArialMT"/>
          <w:sz w:val="24"/>
          <w:szCs w:val="24"/>
        </w:rPr>
        <w:t>La</w:t>
      </w:r>
      <w:r w:rsidR="002E3937" w:rsidRPr="00CF1111">
        <w:rPr>
          <w:rFonts w:ascii="ArialMT" w:hAnsi="ArialMT" w:cs="ArialMT"/>
          <w:sz w:val="24"/>
          <w:szCs w:val="24"/>
        </w:rPr>
        <w:t xml:space="preserve"> </w:t>
      </w:r>
      <w:r w:rsidR="00845F31" w:rsidRPr="00CF1111">
        <w:rPr>
          <w:rFonts w:ascii="ArialMT" w:hAnsi="ArialMT" w:cs="ArialMT"/>
          <w:sz w:val="24"/>
          <w:szCs w:val="24"/>
        </w:rPr>
        <w:t>“</w:t>
      </w:r>
      <w:r w:rsidR="002E3937" w:rsidRPr="00CF1111">
        <w:rPr>
          <w:rFonts w:ascii="ArialMT" w:hAnsi="ArialMT" w:cs="ArialMT"/>
          <w:i/>
          <w:sz w:val="24"/>
          <w:szCs w:val="24"/>
        </w:rPr>
        <w:t>ri</w:t>
      </w:r>
      <w:r w:rsidR="00845F31" w:rsidRPr="00CF1111">
        <w:rPr>
          <w:rFonts w:ascii="ArialMT" w:hAnsi="ArialMT" w:cs="ArialMT"/>
          <w:i/>
          <w:sz w:val="24"/>
          <w:szCs w:val="24"/>
        </w:rPr>
        <w:t>valutazione</w:t>
      </w:r>
      <w:r w:rsidR="00845F31" w:rsidRPr="00CF1111">
        <w:rPr>
          <w:rFonts w:ascii="ArialMT" w:hAnsi="ArialMT" w:cs="ArialMT"/>
          <w:sz w:val="24"/>
          <w:szCs w:val="24"/>
        </w:rPr>
        <w:t>”</w:t>
      </w:r>
      <w:r w:rsidRPr="00CF1111">
        <w:rPr>
          <w:rFonts w:ascii="ArialMT" w:hAnsi="ArialMT" w:cs="ArialMT"/>
          <w:sz w:val="24"/>
          <w:szCs w:val="24"/>
        </w:rPr>
        <w:t xml:space="preserve"> (di cui si parla nel progetto) </w:t>
      </w:r>
      <w:r w:rsidR="002E3937" w:rsidRPr="00CF1111">
        <w:rPr>
          <w:rFonts w:ascii="ArialMT" w:hAnsi="ArialMT" w:cs="ArialMT"/>
          <w:sz w:val="24"/>
          <w:szCs w:val="24"/>
        </w:rPr>
        <w:t>sullo stato di contaminazione delle acque sia superficiali che profonde</w:t>
      </w:r>
      <w:r w:rsidR="00515855" w:rsidRPr="00CF1111">
        <w:rPr>
          <w:rFonts w:ascii="ArialMT" w:hAnsi="ArialMT" w:cs="ArialMT"/>
          <w:sz w:val="24"/>
          <w:szCs w:val="24"/>
        </w:rPr>
        <w:t xml:space="preserve">, </w:t>
      </w:r>
      <w:r w:rsidR="001F5019">
        <w:rPr>
          <w:rFonts w:ascii="ArialMT" w:hAnsi="ArialMT" w:cs="ArialMT"/>
          <w:sz w:val="24"/>
          <w:szCs w:val="24"/>
        </w:rPr>
        <w:t>non può, a nostro avviso, prescindere dalla</w:t>
      </w:r>
      <w:r w:rsidRPr="00CF1111">
        <w:rPr>
          <w:rFonts w:ascii="ArialMT" w:hAnsi="ArialMT" w:cs="ArialMT"/>
          <w:sz w:val="24"/>
          <w:szCs w:val="24"/>
        </w:rPr>
        <w:t xml:space="preserve"> </w:t>
      </w:r>
      <w:r w:rsidRPr="00CF1111">
        <w:rPr>
          <w:rFonts w:ascii="ArialMT" w:hAnsi="ArialMT" w:cs="ArialMT"/>
          <w:b/>
          <w:sz w:val="24"/>
          <w:szCs w:val="24"/>
        </w:rPr>
        <w:t>revisione integrale della</w:t>
      </w:r>
      <w:r w:rsidR="00515855" w:rsidRPr="00CF1111">
        <w:rPr>
          <w:rFonts w:ascii="ArialMT" w:hAnsi="ArialMT" w:cs="ArialMT"/>
          <w:b/>
          <w:sz w:val="24"/>
          <w:szCs w:val="24"/>
        </w:rPr>
        <w:t xml:space="preserve"> normativa regionale</w:t>
      </w:r>
      <w:r w:rsidR="00515855" w:rsidRPr="00CF1111">
        <w:rPr>
          <w:rFonts w:ascii="ArialMT" w:hAnsi="ArialMT" w:cs="ArialMT"/>
          <w:sz w:val="24"/>
          <w:szCs w:val="24"/>
        </w:rPr>
        <w:t xml:space="preserve"> </w:t>
      </w:r>
      <w:r w:rsidRPr="00CF1111">
        <w:rPr>
          <w:rFonts w:ascii="ArialMT" w:hAnsi="ArialMT" w:cs="ArialMT"/>
          <w:b/>
          <w:sz w:val="24"/>
          <w:szCs w:val="24"/>
        </w:rPr>
        <w:t>vigente</w:t>
      </w:r>
      <w:r w:rsidRPr="00CF1111">
        <w:rPr>
          <w:rFonts w:ascii="ArialMT" w:hAnsi="ArialMT" w:cs="ArialMT"/>
          <w:sz w:val="24"/>
          <w:szCs w:val="24"/>
        </w:rPr>
        <w:t xml:space="preserve"> </w:t>
      </w:r>
      <w:r w:rsidR="001F5019">
        <w:rPr>
          <w:rFonts w:ascii="ArialMT" w:hAnsi="ArialMT" w:cs="ArialMT"/>
          <w:sz w:val="24"/>
          <w:szCs w:val="24"/>
        </w:rPr>
        <w:t>(</w:t>
      </w:r>
      <w:r w:rsidR="001F5019" w:rsidRPr="00154BD4">
        <w:rPr>
          <w:rFonts w:ascii="ArialMT" w:hAnsi="ArialMT" w:cs="ArialMT"/>
          <w:b/>
          <w:sz w:val="24"/>
          <w:szCs w:val="24"/>
        </w:rPr>
        <w:t>PUFF</w:t>
      </w:r>
      <w:r w:rsidR="001F5019">
        <w:rPr>
          <w:rFonts w:ascii="ArialMT" w:hAnsi="ArialMT" w:cs="ArialMT"/>
          <w:sz w:val="24"/>
          <w:szCs w:val="24"/>
        </w:rPr>
        <w:t xml:space="preserve">) </w:t>
      </w:r>
      <w:r w:rsidR="00515855" w:rsidRPr="00CF1111">
        <w:rPr>
          <w:rFonts w:ascii="ArialMT" w:hAnsi="ArialMT" w:cs="ArialMT"/>
          <w:sz w:val="24"/>
          <w:szCs w:val="24"/>
        </w:rPr>
        <w:t xml:space="preserve">relativa all’utilizzo di pesticidi </w:t>
      </w:r>
      <w:r w:rsidR="00C6263D" w:rsidRPr="00CF1111">
        <w:rPr>
          <w:rFonts w:ascii="ArialMT" w:hAnsi="ArialMT" w:cs="ArialMT"/>
          <w:sz w:val="24"/>
          <w:szCs w:val="24"/>
        </w:rPr>
        <w:t>nell</w:t>
      </w:r>
      <w:r w:rsidR="00C6263D">
        <w:rPr>
          <w:rFonts w:ascii="ArialMT" w:hAnsi="ArialMT" w:cs="ArialMT"/>
          <w:sz w:val="24"/>
          <w:szCs w:val="24"/>
        </w:rPr>
        <w:t xml:space="preserve">’intera </w:t>
      </w:r>
      <w:r w:rsidR="00607CE2">
        <w:rPr>
          <w:rFonts w:ascii="ArialMT" w:hAnsi="ArialMT" w:cs="ArialMT"/>
          <w:sz w:val="24"/>
          <w:szCs w:val="24"/>
        </w:rPr>
        <w:t>area</w:t>
      </w:r>
      <w:r w:rsidR="00515855" w:rsidRPr="00CF1111">
        <w:rPr>
          <w:rFonts w:ascii="ArialMT" w:hAnsi="ArialMT" w:cs="ArialMT"/>
          <w:sz w:val="24"/>
          <w:szCs w:val="24"/>
        </w:rPr>
        <w:t xml:space="preserve"> di salvaguardia</w:t>
      </w:r>
      <w:r w:rsidR="00C6263D">
        <w:rPr>
          <w:rFonts w:ascii="ArialMT" w:hAnsi="ArialMT" w:cs="ArialMT"/>
          <w:sz w:val="24"/>
          <w:szCs w:val="24"/>
        </w:rPr>
        <w:t xml:space="preserve"> circostante i </w:t>
      </w:r>
      <w:r w:rsidR="00515855" w:rsidRPr="00CF1111">
        <w:rPr>
          <w:rFonts w:ascii="ArialMT" w:hAnsi="ArialMT" w:cs="ArialMT"/>
          <w:sz w:val="24"/>
          <w:szCs w:val="24"/>
        </w:rPr>
        <w:t>punti di prelievo delle acque da destinare al consumo umano</w:t>
      </w:r>
      <w:r w:rsidR="00607CE2">
        <w:rPr>
          <w:rFonts w:ascii="ArialMT" w:hAnsi="ArialMT" w:cs="ArialMT"/>
          <w:sz w:val="24"/>
          <w:szCs w:val="24"/>
        </w:rPr>
        <w:t xml:space="preserve">. </w:t>
      </w:r>
      <w:r w:rsidR="001F5019" w:rsidRPr="00607CE2">
        <w:rPr>
          <w:rFonts w:ascii="ArialMT" w:hAnsi="ArialMT" w:cs="ArialMT"/>
          <w:sz w:val="24"/>
          <w:szCs w:val="24"/>
        </w:rPr>
        <w:t>“</w:t>
      </w:r>
      <w:r w:rsidR="00607CE2" w:rsidRPr="00607CE2">
        <w:rPr>
          <w:rFonts w:ascii="ArialMT" w:hAnsi="ArialMT" w:cs="ArialMT"/>
          <w:sz w:val="24"/>
          <w:szCs w:val="24"/>
        </w:rPr>
        <w:t>G</w:t>
      </w:r>
      <w:r w:rsidR="001F5019" w:rsidRPr="00607CE2">
        <w:rPr>
          <w:rFonts w:ascii="ArialMT" w:hAnsi="ArialMT" w:cs="ArialMT"/>
          <w:sz w:val="24"/>
          <w:szCs w:val="24"/>
        </w:rPr>
        <w:t xml:space="preserve">razie” al PUFF infatti si </w:t>
      </w:r>
      <w:r w:rsidR="00C6263D" w:rsidRPr="00607CE2">
        <w:rPr>
          <w:rFonts w:ascii="ArialMT" w:hAnsi="ArialMT" w:cs="ArialMT"/>
          <w:sz w:val="24"/>
          <w:szCs w:val="24"/>
        </w:rPr>
        <w:t>consente</w:t>
      </w:r>
      <w:r w:rsidR="001F5019" w:rsidRPr="00607CE2">
        <w:rPr>
          <w:rFonts w:ascii="ArialMT" w:hAnsi="ArialMT" w:cs="ArialMT"/>
          <w:b/>
          <w:sz w:val="24"/>
          <w:szCs w:val="24"/>
        </w:rPr>
        <w:t xml:space="preserve"> l’uso </w:t>
      </w:r>
      <w:r w:rsidR="00607CE2" w:rsidRPr="00607CE2">
        <w:rPr>
          <w:rFonts w:ascii="ArialMT" w:hAnsi="ArialMT" w:cs="ArialMT"/>
          <w:b/>
          <w:sz w:val="24"/>
          <w:szCs w:val="24"/>
        </w:rPr>
        <w:t>di centinaia di prodotti fitosanitari nelle aree di salvaguardia de</w:t>
      </w:r>
      <w:r w:rsidR="001F5019" w:rsidRPr="00607CE2">
        <w:rPr>
          <w:rFonts w:ascii="ArialMT" w:hAnsi="ArialMT" w:cs="ArialMT"/>
          <w:b/>
          <w:sz w:val="24"/>
          <w:szCs w:val="24"/>
        </w:rPr>
        <w:t>i pozzi dell’acquedotto</w:t>
      </w:r>
      <w:r w:rsidR="001809EF" w:rsidRPr="00607CE2">
        <w:rPr>
          <w:rFonts w:ascii="ArialMT" w:hAnsi="ArialMT" w:cs="ArialMT"/>
          <w:b/>
          <w:sz w:val="24"/>
          <w:szCs w:val="24"/>
        </w:rPr>
        <w:t>;</w:t>
      </w:r>
      <w:r w:rsidR="009F4809" w:rsidRPr="00607CE2">
        <w:rPr>
          <w:rFonts w:ascii="ArialMT" w:hAnsi="ArialMT" w:cs="ArialMT"/>
          <w:b/>
          <w:sz w:val="24"/>
          <w:szCs w:val="24"/>
        </w:rPr>
        <w:t xml:space="preserve"> </w:t>
      </w:r>
      <w:r w:rsidR="001F5019" w:rsidRPr="00607CE2">
        <w:rPr>
          <w:rFonts w:ascii="ArialMT" w:hAnsi="ArialMT" w:cs="ArialMT"/>
          <w:sz w:val="24"/>
          <w:szCs w:val="24"/>
        </w:rPr>
        <w:t>non è certo sufficiente per tutelare la salute dei cittadini avere</w:t>
      </w:r>
      <w:r w:rsidR="00607CE2">
        <w:rPr>
          <w:rFonts w:ascii="ArialMT" w:hAnsi="ArialMT" w:cs="ArialMT"/>
          <w:sz w:val="24"/>
          <w:szCs w:val="24"/>
        </w:rPr>
        <w:t xml:space="preserve"> solo recentemente</w:t>
      </w:r>
      <w:r w:rsidR="001F5019" w:rsidRPr="00607CE2">
        <w:rPr>
          <w:rFonts w:ascii="ArialMT" w:hAnsi="ArialMT" w:cs="ArialMT"/>
          <w:sz w:val="24"/>
          <w:szCs w:val="24"/>
        </w:rPr>
        <w:t xml:space="preserve"> </w:t>
      </w:r>
      <w:r w:rsidR="009F4809" w:rsidRPr="00607CE2">
        <w:rPr>
          <w:rFonts w:ascii="ArialMT" w:hAnsi="ArialMT" w:cs="ArialMT"/>
          <w:sz w:val="24"/>
          <w:szCs w:val="24"/>
        </w:rPr>
        <w:t>vietato</w:t>
      </w:r>
      <w:r w:rsidR="00C6263D" w:rsidRPr="00607CE2">
        <w:rPr>
          <w:rFonts w:ascii="ArialMT" w:hAnsi="ArialMT" w:cs="ArialMT"/>
          <w:sz w:val="24"/>
          <w:szCs w:val="24"/>
        </w:rPr>
        <w:t xml:space="preserve"> nella revisione del PUFF</w:t>
      </w:r>
      <w:r w:rsidR="00607CE2">
        <w:rPr>
          <w:rFonts w:ascii="ArialMT" w:hAnsi="ArialMT" w:cs="ArialMT"/>
          <w:sz w:val="24"/>
          <w:szCs w:val="24"/>
        </w:rPr>
        <w:t xml:space="preserve"> </w:t>
      </w:r>
      <w:r w:rsidR="001F5019" w:rsidRPr="00607CE2">
        <w:rPr>
          <w:rFonts w:ascii="ArialMT" w:hAnsi="ArialMT" w:cs="ArialMT"/>
          <w:sz w:val="24"/>
          <w:szCs w:val="24"/>
        </w:rPr>
        <w:t>il glifosato</w:t>
      </w:r>
      <w:r w:rsidR="00607CE2">
        <w:rPr>
          <w:rFonts w:ascii="ArialMT" w:hAnsi="ArialMT" w:cs="ArialMT"/>
          <w:sz w:val="24"/>
          <w:szCs w:val="24"/>
        </w:rPr>
        <w:t>,</w:t>
      </w:r>
      <w:r w:rsidR="001F5019" w:rsidRPr="00607CE2">
        <w:rPr>
          <w:rFonts w:ascii="ArialMT" w:hAnsi="ArialMT" w:cs="ArialMT"/>
          <w:sz w:val="24"/>
          <w:szCs w:val="24"/>
        </w:rPr>
        <w:t xml:space="preserve"> </w:t>
      </w:r>
      <w:r w:rsidR="009F4809" w:rsidRPr="00607CE2">
        <w:rPr>
          <w:rFonts w:ascii="ArialMT" w:hAnsi="ArialMT" w:cs="ArialMT"/>
          <w:sz w:val="24"/>
          <w:szCs w:val="24"/>
        </w:rPr>
        <w:t>visto che tra le sostanze</w:t>
      </w:r>
      <w:r w:rsidR="001F5019" w:rsidRPr="00607CE2">
        <w:rPr>
          <w:rFonts w:ascii="ArialMT" w:hAnsi="ArialMT" w:cs="ArialMT"/>
          <w:sz w:val="24"/>
          <w:szCs w:val="24"/>
        </w:rPr>
        <w:t xml:space="preserve"> ancora consentiti ve ne sono di estremamente più pericolos</w:t>
      </w:r>
      <w:r w:rsidR="009F4809" w:rsidRPr="00607CE2">
        <w:rPr>
          <w:rFonts w:ascii="ArialMT" w:hAnsi="ArialMT" w:cs="ArialMT"/>
          <w:sz w:val="24"/>
          <w:szCs w:val="24"/>
        </w:rPr>
        <w:t>e,</w:t>
      </w:r>
      <w:r w:rsidR="001F5019" w:rsidRPr="00607CE2">
        <w:rPr>
          <w:rFonts w:ascii="ArialMT" w:hAnsi="ArialMT" w:cs="ArialMT"/>
          <w:sz w:val="24"/>
          <w:szCs w:val="24"/>
        </w:rPr>
        <w:t xml:space="preserve"> come il Clorpirifos, di recente bandito dall’UE </w:t>
      </w:r>
      <w:r w:rsidR="009F4809" w:rsidRPr="00607CE2">
        <w:rPr>
          <w:rFonts w:ascii="ArialMT" w:hAnsi="ArialMT" w:cs="ArialMT"/>
          <w:sz w:val="24"/>
          <w:szCs w:val="24"/>
        </w:rPr>
        <w:t xml:space="preserve">e </w:t>
      </w:r>
      <w:r w:rsidR="00154BD4">
        <w:rPr>
          <w:rFonts w:ascii="ArialMT" w:hAnsi="ArialMT" w:cs="ArialMT"/>
          <w:sz w:val="24"/>
          <w:szCs w:val="24"/>
        </w:rPr>
        <w:t xml:space="preserve">per cui non esistano </w:t>
      </w:r>
      <w:r w:rsidR="009F4809" w:rsidRPr="00607CE2">
        <w:rPr>
          <w:rFonts w:ascii="ArialMT" w:hAnsi="ArialMT" w:cs="ArialMT"/>
          <w:sz w:val="24"/>
          <w:szCs w:val="24"/>
        </w:rPr>
        <w:t>soglie di sicurezza</w:t>
      </w:r>
      <w:r w:rsidR="00154BD4">
        <w:rPr>
          <w:rFonts w:ascii="ArialMT" w:hAnsi="ArialMT" w:cs="ArialMT"/>
          <w:sz w:val="24"/>
          <w:szCs w:val="24"/>
        </w:rPr>
        <w:t>, specie per quanto riguarda il neurosviluppo..</w:t>
      </w:r>
    </w:p>
    <w:p w14:paraId="34D5FEDD" w14:textId="77777777" w:rsidR="0044381D" w:rsidRPr="0044381D" w:rsidRDefault="0044381D" w:rsidP="0044381D">
      <w:pPr>
        <w:pStyle w:val="Paragrafoelenco"/>
        <w:rPr>
          <w:rFonts w:ascii="ArialMT" w:hAnsi="ArialMT" w:cs="ArialMT"/>
          <w:sz w:val="24"/>
          <w:szCs w:val="24"/>
        </w:rPr>
      </w:pPr>
    </w:p>
    <w:p w14:paraId="611A11C9" w14:textId="5E2E8D52" w:rsidR="00BE4D32" w:rsidRPr="0044381D" w:rsidRDefault="009F4809" w:rsidP="0044381D">
      <w:pPr>
        <w:pStyle w:val="Paragrafoelenco"/>
        <w:numPr>
          <w:ilvl w:val="0"/>
          <w:numId w:val="7"/>
        </w:numPr>
        <w:jc w:val="both"/>
        <w:rPr>
          <w:rFonts w:ascii="ArialMT" w:hAnsi="ArialMT" w:cs="ArialMT"/>
          <w:sz w:val="24"/>
          <w:szCs w:val="24"/>
        </w:rPr>
      </w:pPr>
      <w:r w:rsidRPr="0044381D">
        <w:rPr>
          <w:rFonts w:ascii="ArialMT" w:hAnsi="ArialMT" w:cs="ArialMT"/>
          <w:sz w:val="24"/>
          <w:szCs w:val="24"/>
        </w:rPr>
        <w:t xml:space="preserve">Ricordiamo che  il </w:t>
      </w:r>
      <w:hyperlink r:id="rId13" w:history="1">
        <w:r w:rsidRPr="0044381D">
          <w:rPr>
            <w:rStyle w:val="Collegamentoipertestuale"/>
            <w:rFonts w:ascii="ArialMT" w:hAnsi="ArialMT" w:cs="ArialMT"/>
            <w:sz w:val="24"/>
            <w:szCs w:val="24"/>
          </w:rPr>
          <w:t>Rapporto ARPAT</w:t>
        </w:r>
      </w:hyperlink>
      <w:r w:rsidRPr="0044381D">
        <w:rPr>
          <w:rFonts w:ascii="ArialMT" w:hAnsi="ArialMT" w:cs="ArialMT"/>
          <w:sz w:val="24"/>
          <w:szCs w:val="24"/>
        </w:rPr>
        <w:t xml:space="preserve"> </w:t>
      </w:r>
      <w:r w:rsidR="008C1056" w:rsidRPr="0044381D">
        <w:rPr>
          <w:rFonts w:ascii="ArialMT" w:hAnsi="ArialMT" w:cs="ArialMT"/>
          <w:sz w:val="24"/>
          <w:szCs w:val="24"/>
        </w:rPr>
        <w:t xml:space="preserve"> sullo stato delle acque in Toscana </w:t>
      </w:r>
      <w:r w:rsidRPr="0044381D">
        <w:rPr>
          <w:rFonts w:ascii="ArialMT" w:hAnsi="ArialMT" w:cs="ArialMT"/>
          <w:sz w:val="24"/>
          <w:szCs w:val="24"/>
        </w:rPr>
        <w:t>, relativo al</w:t>
      </w:r>
      <w:r w:rsidR="00CF1111" w:rsidRPr="0044381D">
        <w:rPr>
          <w:rFonts w:ascii="ArialMT" w:hAnsi="ArialMT" w:cs="ArialMT"/>
          <w:sz w:val="24"/>
          <w:szCs w:val="24"/>
        </w:rPr>
        <w:t xml:space="preserve"> triennio 2016-2018 </w:t>
      </w:r>
      <w:r w:rsidRPr="0044381D">
        <w:rPr>
          <w:rFonts w:ascii="ArialMT" w:hAnsi="ArialMT" w:cs="ArialMT"/>
          <w:sz w:val="24"/>
          <w:szCs w:val="24"/>
        </w:rPr>
        <w:t xml:space="preserve">è estremamente preoccupante in quanto: </w:t>
      </w:r>
      <w:r w:rsidR="00CF1111" w:rsidRPr="0044381D">
        <w:rPr>
          <w:rFonts w:ascii="ArialMT" w:hAnsi="ArialMT" w:cs="ArialMT"/>
          <w:sz w:val="24"/>
          <w:szCs w:val="24"/>
        </w:rPr>
        <w:t xml:space="preserve"> </w:t>
      </w:r>
    </w:p>
    <w:p w14:paraId="40293332" w14:textId="4B6B8712" w:rsidR="00BE4D32" w:rsidRDefault="00154BD4" w:rsidP="009251C5">
      <w:pPr>
        <w:pStyle w:val="Paragrafoelenco"/>
        <w:numPr>
          <w:ilvl w:val="1"/>
          <w:numId w:val="7"/>
        </w:numPr>
        <w:spacing w:line="256" w:lineRule="auto"/>
        <w:jc w:val="both"/>
        <w:rPr>
          <w:rFonts w:ascii="ArialMT" w:hAnsi="ArialMT" w:cs="ArialMT"/>
          <w:sz w:val="24"/>
          <w:szCs w:val="24"/>
        </w:rPr>
      </w:pPr>
      <w:r>
        <w:rPr>
          <w:rFonts w:ascii="ArialMT" w:hAnsi="ArialMT" w:cs="ArialMT"/>
          <w:sz w:val="24"/>
          <w:szCs w:val="24"/>
        </w:rPr>
        <w:t>p</w:t>
      </w:r>
      <w:r w:rsidR="00CF1111" w:rsidRPr="00CF1111">
        <w:rPr>
          <w:rFonts w:ascii="ArialMT" w:hAnsi="ArialMT" w:cs="ArialMT"/>
          <w:sz w:val="24"/>
          <w:szCs w:val="24"/>
        </w:rPr>
        <w:t>esticidi sono stati ritrovati nella stragrande maggioranza delle stazioni di monitoraggio</w:t>
      </w:r>
      <w:r w:rsidR="00607CE2">
        <w:rPr>
          <w:rFonts w:ascii="ArialMT" w:hAnsi="ArialMT" w:cs="ArialMT"/>
          <w:sz w:val="24"/>
          <w:szCs w:val="24"/>
        </w:rPr>
        <w:t xml:space="preserve"> indagate</w:t>
      </w:r>
      <w:r w:rsidR="00CF1111" w:rsidRPr="00CF1111">
        <w:rPr>
          <w:rFonts w:ascii="ArialMT" w:hAnsi="ArialMT" w:cs="ArialMT"/>
          <w:sz w:val="24"/>
          <w:szCs w:val="24"/>
        </w:rPr>
        <w:t>,</w:t>
      </w:r>
      <w:r w:rsidR="008C1056">
        <w:rPr>
          <w:rFonts w:ascii="ArialMT" w:hAnsi="ArialMT" w:cs="ArialMT"/>
          <w:sz w:val="24"/>
          <w:szCs w:val="24"/>
        </w:rPr>
        <w:t xml:space="preserve"> in preoccupante crescend</w:t>
      </w:r>
      <w:r w:rsidR="00607CE2">
        <w:rPr>
          <w:rFonts w:ascii="ArialMT" w:hAnsi="ArialMT" w:cs="ArialMT"/>
          <w:sz w:val="24"/>
          <w:szCs w:val="24"/>
        </w:rPr>
        <w:t>o</w:t>
      </w:r>
      <w:r w:rsidR="00EF0BF8">
        <w:rPr>
          <w:rFonts w:ascii="ArialMT" w:hAnsi="ArialMT" w:cs="ArialMT"/>
          <w:sz w:val="24"/>
          <w:szCs w:val="24"/>
        </w:rPr>
        <w:t xml:space="preserve">: </w:t>
      </w:r>
      <w:r w:rsidR="00CF1111" w:rsidRPr="00CF1111">
        <w:rPr>
          <w:rFonts w:ascii="ArialMT" w:hAnsi="ArialMT" w:cs="ArialMT"/>
          <w:sz w:val="24"/>
          <w:szCs w:val="24"/>
        </w:rPr>
        <w:t>nel 2018 la percentuale</w:t>
      </w:r>
      <w:r w:rsidR="00EF0BF8">
        <w:rPr>
          <w:rFonts w:ascii="ArialMT" w:hAnsi="ArialMT" w:cs="ArialMT"/>
          <w:sz w:val="24"/>
          <w:szCs w:val="24"/>
        </w:rPr>
        <w:t xml:space="preserve"> </w:t>
      </w:r>
      <w:r w:rsidR="008C1056">
        <w:rPr>
          <w:rFonts w:ascii="ArialMT" w:hAnsi="ArialMT" w:cs="ArialMT"/>
          <w:sz w:val="24"/>
          <w:szCs w:val="24"/>
        </w:rPr>
        <w:t xml:space="preserve">delle </w:t>
      </w:r>
      <w:r w:rsidR="00CF1111" w:rsidRPr="00CF1111">
        <w:rPr>
          <w:rFonts w:ascii="ArialMT" w:hAnsi="ArialMT" w:cs="ArialMT"/>
          <w:sz w:val="24"/>
          <w:szCs w:val="24"/>
        </w:rPr>
        <w:t xml:space="preserve">stazioni con residui di pesticidi raggiunge il 98,1%, ossia praticamente la </w:t>
      </w:r>
      <w:r w:rsidR="00607CE2">
        <w:rPr>
          <w:rFonts w:ascii="ArialMT" w:hAnsi="ArialMT" w:cs="ArialMT"/>
          <w:sz w:val="24"/>
          <w:szCs w:val="24"/>
        </w:rPr>
        <w:t xml:space="preserve">loro </w:t>
      </w:r>
      <w:r w:rsidR="00CF1111" w:rsidRPr="00CF1111">
        <w:rPr>
          <w:rFonts w:ascii="ArialMT" w:hAnsi="ArialMT" w:cs="ArialMT"/>
          <w:sz w:val="24"/>
          <w:szCs w:val="24"/>
        </w:rPr>
        <w:t>totalità</w:t>
      </w:r>
      <w:r w:rsidR="00607CE2">
        <w:rPr>
          <w:rFonts w:ascii="ArialMT" w:hAnsi="ArialMT" w:cs="ArialMT"/>
          <w:sz w:val="24"/>
          <w:szCs w:val="24"/>
        </w:rPr>
        <w:t xml:space="preserve">. </w:t>
      </w:r>
    </w:p>
    <w:p w14:paraId="4F305325" w14:textId="7877CF80" w:rsidR="00BE4D32" w:rsidRPr="001939E4" w:rsidRDefault="00154BD4" w:rsidP="009251C5">
      <w:pPr>
        <w:pStyle w:val="Paragrafoelenco"/>
        <w:numPr>
          <w:ilvl w:val="1"/>
          <w:numId w:val="7"/>
        </w:numPr>
        <w:spacing w:line="256" w:lineRule="auto"/>
        <w:jc w:val="both"/>
        <w:rPr>
          <w:rFonts w:ascii="ArialMT" w:hAnsi="ArialMT" w:cs="ArialMT"/>
          <w:sz w:val="24"/>
          <w:szCs w:val="24"/>
        </w:rPr>
      </w:pPr>
      <w:r>
        <w:rPr>
          <w:rFonts w:ascii="ArialMT" w:hAnsi="ArialMT" w:cs="ArialMT"/>
          <w:sz w:val="24"/>
          <w:szCs w:val="24"/>
        </w:rPr>
        <w:t>n</w:t>
      </w:r>
      <w:r w:rsidR="00CF1111" w:rsidRPr="00CF1111">
        <w:rPr>
          <w:rFonts w:ascii="ArialMT" w:hAnsi="ArialMT" w:cs="ArialMT"/>
          <w:sz w:val="24"/>
          <w:szCs w:val="24"/>
        </w:rPr>
        <w:t>el 47% dei casi</w:t>
      </w:r>
      <w:r w:rsidR="00EB6154">
        <w:rPr>
          <w:rFonts w:ascii="ArialMT" w:hAnsi="ArialMT" w:cs="ArialMT"/>
          <w:sz w:val="24"/>
          <w:szCs w:val="24"/>
        </w:rPr>
        <w:t>, nel triennio esaminato,</w:t>
      </w:r>
      <w:r w:rsidR="00CF1111" w:rsidRPr="00CF1111">
        <w:rPr>
          <w:rFonts w:ascii="ArialMT" w:hAnsi="ArialMT" w:cs="ArialMT"/>
          <w:sz w:val="24"/>
          <w:szCs w:val="24"/>
        </w:rPr>
        <w:t xml:space="preserve"> almeno un principio attivo presenta una concentrazione media</w:t>
      </w:r>
      <w:r w:rsidR="00EB6154">
        <w:rPr>
          <w:rFonts w:ascii="ArialMT" w:hAnsi="ArialMT" w:cs="ArialMT"/>
          <w:sz w:val="24"/>
          <w:szCs w:val="24"/>
        </w:rPr>
        <w:t xml:space="preserve"> nell’intero periodo</w:t>
      </w:r>
      <w:r w:rsidR="00CF1111" w:rsidRPr="00CF1111">
        <w:rPr>
          <w:rFonts w:ascii="ArialMT" w:hAnsi="ArialMT" w:cs="ArialMT"/>
          <w:sz w:val="24"/>
          <w:szCs w:val="24"/>
        </w:rPr>
        <w:t xml:space="preserve"> superiore agli standard di qualità ambientale (SQA)</w:t>
      </w:r>
      <w:r>
        <w:rPr>
          <w:rFonts w:ascii="ArialMT" w:hAnsi="ArialMT" w:cs="ArialMT"/>
          <w:sz w:val="24"/>
          <w:szCs w:val="24"/>
        </w:rPr>
        <w:t>.</w:t>
      </w:r>
      <w:r w:rsidR="00CF1111" w:rsidRPr="00CF1111">
        <w:rPr>
          <w:rFonts w:ascii="ArialMT" w:hAnsi="ArialMT" w:cs="ArialMT"/>
          <w:sz w:val="24"/>
          <w:szCs w:val="24"/>
        </w:rPr>
        <w:t xml:space="preserve"> </w:t>
      </w:r>
      <w:r w:rsidR="00CF1111" w:rsidRPr="001939E4">
        <w:rPr>
          <w:rFonts w:ascii="ArialMT" w:hAnsi="ArialMT" w:cs="ArialMT"/>
          <w:sz w:val="24"/>
          <w:szCs w:val="24"/>
        </w:rPr>
        <w:t xml:space="preserve">Nel corso degli </w:t>
      </w:r>
      <w:r w:rsidR="00CF1111" w:rsidRPr="00CF1111">
        <w:rPr>
          <w:rFonts w:ascii="ArialMT" w:hAnsi="ArialMT" w:cs="ArialMT"/>
          <w:sz w:val="24"/>
          <w:szCs w:val="24"/>
        </w:rPr>
        <w:t>a</w:t>
      </w:r>
      <w:r w:rsidR="00CF1111" w:rsidRPr="001939E4">
        <w:rPr>
          <w:rFonts w:ascii="ArialMT" w:hAnsi="ArialMT" w:cs="ArialMT"/>
          <w:sz w:val="24"/>
          <w:szCs w:val="24"/>
        </w:rPr>
        <w:t xml:space="preserve">nni la concentrazione totale media </w:t>
      </w:r>
      <w:r w:rsidR="00DF52A1">
        <w:rPr>
          <w:rFonts w:ascii="ArialMT" w:hAnsi="ArialMT" w:cs="ArialMT"/>
          <w:sz w:val="24"/>
          <w:szCs w:val="24"/>
        </w:rPr>
        <w:t xml:space="preserve">di tutti i pesticidi </w:t>
      </w:r>
      <w:r w:rsidR="00CF1111" w:rsidRPr="001939E4">
        <w:rPr>
          <w:rFonts w:ascii="ArialMT" w:hAnsi="ArialMT" w:cs="ArialMT"/>
          <w:sz w:val="24"/>
          <w:szCs w:val="24"/>
        </w:rPr>
        <w:t xml:space="preserve">è cresciuta in modo impressionante: se nel </w:t>
      </w:r>
      <w:r w:rsidR="00517E07">
        <w:rPr>
          <w:rFonts w:ascii="ArialMT" w:hAnsi="ArialMT" w:cs="ArialMT"/>
          <w:sz w:val="24"/>
          <w:szCs w:val="24"/>
        </w:rPr>
        <w:t>2014</w:t>
      </w:r>
      <w:r w:rsidR="00CF1111" w:rsidRPr="001939E4">
        <w:rPr>
          <w:rFonts w:ascii="ArialMT" w:hAnsi="ArialMT" w:cs="ArialMT"/>
          <w:sz w:val="24"/>
          <w:szCs w:val="24"/>
        </w:rPr>
        <w:t xml:space="preserve"> era di 0,17 µg/l, nel 2017 (l’anno peggiore in assoluto) essa è arrivata a 2,59 µg/l, oltre 15 volte il dato del 2014. Nel 2018 la concentrazi</w:t>
      </w:r>
      <w:r w:rsidR="00CF1111" w:rsidRPr="00CF1111">
        <w:rPr>
          <w:rFonts w:ascii="ArialMT" w:hAnsi="ArialMT" w:cs="ArialMT"/>
          <w:sz w:val="24"/>
          <w:szCs w:val="24"/>
        </w:rPr>
        <w:t>o</w:t>
      </w:r>
      <w:r w:rsidR="00CF1111" w:rsidRPr="001939E4">
        <w:rPr>
          <w:rFonts w:ascii="ArialMT" w:hAnsi="ArialMT" w:cs="ArialMT"/>
          <w:sz w:val="24"/>
          <w:szCs w:val="24"/>
        </w:rPr>
        <w:t>ne è nettamente inferiore a quella dell’anno precedente, ma, come scrive ARPAT, “</w:t>
      </w:r>
      <w:r w:rsidR="00CF1111" w:rsidRPr="00517E07">
        <w:rPr>
          <w:rFonts w:ascii="ArialMT" w:hAnsi="ArialMT" w:cs="ArialMT"/>
          <w:i/>
          <w:sz w:val="24"/>
          <w:szCs w:val="24"/>
        </w:rPr>
        <w:t>il motivo di questa diminuzione non è chiaro e potrà essere ricercato in variazioni significative di fattori climatici tra le due annualità</w:t>
      </w:r>
      <w:r w:rsidR="00CF1111" w:rsidRPr="001939E4">
        <w:rPr>
          <w:rFonts w:ascii="ArialMT" w:hAnsi="ArialMT" w:cs="ArialMT"/>
          <w:sz w:val="24"/>
          <w:szCs w:val="24"/>
        </w:rPr>
        <w:t>”</w:t>
      </w:r>
      <w:r w:rsidR="00CF1111" w:rsidRPr="00CF1111">
        <w:rPr>
          <w:rFonts w:ascii="ArialMT" w:hAnsi="ArialMT" w:cs="ArialMT"/>
          <w:sz w:val="24"/>
          <w:szCs w:val="24"/>
        </w:rPr>
        <w:t>:</w:t>
      </w:r>
      <w:r w:rsidR="00CF1111" w:rsidRPr="001939E4">
        <w:rPr>
          <w:rFonts w:ascii="ArialMT" w:hAnsi="ArialMT" w:cs="ArialMT"/>
          <w:sz w:val="24"/>
          <w:szCs w:val="24"/>
        </w:rPr>
        <w:t xml:space="preserve"> potrebbe quindi non essere dovuto a una reale inversione di tendenza, tenuto conto anche del fatto che il numero delle sostanze trovate è, viceversa, in costante aumento e non accenna affatto a diminuire il numero medio di sostanze ritrovate nel medesimo campione.</w:t>
      </w:r>
    </w:p>
    <w:p w14:paraId="12DFFCED" w14:textId="390B8B82" w:rsidR="00A93588" w:rsidRPr="00154BD4" w:rsidRDefault="00A93588" w:rsidP="00A93588">
      <w:pPr>
        <w:pStyle w:val="Paragrafoelenco"/>
        <w:numPr>
          <w:ilvl w:val="1"/>
          <w:numId w:val="7"/>
        </w:numPr>
        <w:spacing w:line="256" w:lineRule="auto"/>
        <w:jc w:val="both"/>
        <w:rPr>
          <w:rFonts w:ascii="ArialMT" w:hAnsi="ArialMT" w:cs="ArialMT"/>
          <w:b/>
          <w:sz w:val="24"/>
          <w:szCs w:val="24"/>
        </w:rPr>
      </w:pPr>
      <w:r w:rsidRPr="00CF1111">
        <w:rPr>
          <w:rFonts w:ascii="ArialMT" w:hAnsi="ArialMT" w:cs="ArialMT"/>
          <w:sz w:val="24"/>
          <w:szCs w:val="24"/>
        </w:rPr>
        <w:t>il Glif</w:t>
      </w:r>
      <w:r>
        <w:rPr>
          <w:rFonts w:ascii="ArialMT" w:hAnsi="ArialMT" w:cs="ArialMT"/>
          <w:sz w:val="24"/>
          <w:szCs w:val="24"/>
        </w:rPr>
        <w:t>osato ed il suo metabolita AMPA sono stati ritrovati</w:t>
      </w:r>
      <w:r w:rsidRPr="00CF1111">
        <w:rPr>
          <w:rFonts w:ascii="ArialMT" w:hAnsi="ArialMT" w:cs="ArialMT"/>
          <w:sz w:val="24"/>
          <w:szCs w:val="24"/>
        </w:rPr>
        <w:t xml:space="preserve"> pressoché</w:t>
      </w:r>
      <w:r>
        <w:rPr>
          <w:rFonts w:ascii="ArialMT" w:hAnsi="ArialMT" w:cs="ArialMT"/>
          <w:sz w:val="24"/>
          <w:szCs w:val="24"/>
        </w:rPr>
        <w:t xml:space="preserve"> in tutte le stazioni monitorate</w:t>
      </w:r>
      <w:r w:rsidRPr="00CF1111">
        <w:rPr>
          <w:rFonts w:ascii="ArialMT" w:hAnsi="ArialMT" w:cs="ArialMT"/>
          <w:sz w:val="24"/>
          <w:szCs w:val="24"/>
        </w:rPr>
        <w:t xml:space="preserve"> </w:t>
      </w:r>
      <w:r>
        <w:rPr>
          <w:rFonts w:ascii="ArialMT" w:hAnsi="ArialMT" w:cs="ArialMT"/>
          <w:sz w:val="24"/>
          <w:szCs w:val="24"/>
        </w:rPr>
        <w:t>(</w:t>
      </w:r>
      <w:r w:rsidRPr="00CF1111">
        <w:rPr>
          <w:rFonts w:ascii="ArialMT" w:hAnsi="ArialMT" w:cs="ArialMT"/>
          <w:sz w:val="24"/>
          <w:szCs w:val="24"/>
        </w:rPr>
        <w:t xml:space="preserve">il </w:t>
      </w:r>
      <w:r w:rsidR="00154BD4">
        <w:rPr>
          <w:rFonts w:ascii="ArialMT" w:hAnsi="ArialMT" w:cs="ArialMT"/>
          <w:b/>
          <w:sz w:val="24"/>
          <w:szCs w:val="24"/>
        </w:rPr>
        <w:t>G</w:t>
      </w:r>
      <w:r w:rsidRPr="00154BD4">
        <w:rPr>
          <w:rFonts w:ascii="ArialMT" w:hAnsi="ArialMT" w:cs="ArialMT"/>
          <w:b/>
          <w:sz w:val="24"/>
          <w:szCs w:val="24"/>
        </w:rPr>
        <w:t>lifosato nel 98,4%</w:t>
      </w:r>
      <w:r w:rsidRPr="00CF1111">
        <w:rPr>
          <w:rFonts w:ascii="ArialMT" w:hAnsi="ArialMT" w:cs="ArialMT"/>
          <w:sz w:val="24"/>
          <w:szCs w:val="24"/>
        </w:rPr>
        <w:t xml:space="preserve"> delle stazioni</w:t>
      </w:r>
      <w:r>
        <w:rPr>
          <w:rFonts w:ascii="ArialMT" w:hAnsi="ArialMT" w:cs="ArialMT"/>
          <w:sz w:val="24"/>
          <w:szCs w:val="24"/>
        </w:rPr>
        <w:t>,</w:t>
      </w:r>
      <w:r w:rsidRPr="00CF1111">
        <w:rPr>
          <w:rFonts w:ascii="ArialMT" w:hAnsi="ArialMT" w:cs="ArialMT"/>
          <w:sz w:val="24"/>
          <w:szCs w:val="24"/>
        </w:rPr>
        <w:t xml:space="preserve"> </w:t>
      </w:r>
      <w:r w:rsidRPr="00154BD4">
        <w:rPr>
          <w:rFonts w:ascii="ArialMT" w:hAnsi="ArialMT" w:cs="ArialMT"/>
          <w:b/>
          <w:sz w:val="24"/>
          <w:szCs w:val="24"/>
        </w:rPr>
        <w:t>l’AMPA nel 96,8%</w:t>
      </w:r>
      <w:r>
        <w:rPr>
          <w:rFonts w:ascii="ArialMT" w:hAnsi="ArialMT" w:cs="ArialMT"/>
          <w:sz w:val="24"/>
          <w:szCs w:val="24"/>
        </w:rPr>
        <w:t>), ma anche altri pesticidi sono stati ritrovati in oltre il 50% delle stazioni (</w:t>
      </w:r>
      <w:r w:rsidRPr="00154BD4">
        <w:rPr>
          <w:rFonts w:ascii="ArialMT" w:hAnsi="ArialMT" w:cs="ArialMT"/>
          <w:b/>
          <w:sz w:val="24"/>
          <w:szCs w:val="24"/>
        </w:rPr>
        <w:t xml:space="preserve">Dimetomorf nel 51,9%, Imidacloprid ne 53,8%, Metalaxil-M nel 51,9%). </w:t>
      </w:r>
    </w:p>
    <w:p w14:paraId="757D7AFC" w14:textId="574CC90C" w:rsidR="00BE4D32" w:rsidRDefault="00A93588" w:rsidP="00A93588">
      <w:pPr>
        <w:pStyle w:val="Paragrafoelenco"/>
        <w:numPr>
          <w:ilvl w:val="1"/>
          <w:numId w:val="7"/>
        </w:numPr>
        <w:spacing w:line="256" w:lineRule="auto"/>
        <w:jc w:val="both"/>
        <w:rPr>
          <w:rFonts w:ascii="ArialMT" w:hAnsi="ArialMT" w:cs="ArialMT"/>
          <w:sz w:val="24"/>
          <w:szCs w:val="24"/>
        </w:rPr>
      </w:pPr>
      <w:r w:rsidRPr="00A93588">
        <w:rPr>
          <w:rFonts w:ascii="ArialMT" w:hAnsi="ArialMT" w:cs="ArialMT"/>
          <w:b/>
          <w:sz w:val="24"/>
          <w:szCs w:val="24"/>
        </w:rPr>
        <w:t>Il torrente Brana di Pistoia,</w:t>
      </w:r>
      <w:r>
        <w:rPr>
          <w:rFonts w:ascii="ArialMT" w:hAnsi="ArialMT" w:cs="ArialMT"/>
          <w:b/>
          <w:sz w:val="24"/>
          <w:szCs w:val="24"/>
        </w:rPr>
        <w:t xml:space="preserve"> che passa in mezzo ai vivai,</w:t>
      </w:r>
      <w:r w:rsidRPr="00A93588">
        <w:rPr>
          <w:rFonts w:ascii="ArialMT" w:hAnsi="ArialMT" w:cs="ArialMT"/>
          <w:sz w:val="24"/>
          <w:szCs w:val="24"/>
        </w:rPr>
        <w:t xml:space="preserve"> è quello che </w:t>
      </w:r>
      <w:r w:rsidRPr="00A93588">
        <w:rPr>
          <w:rFonts w:ascii="ArialMT" w:hAnsi="ArialMT" w:cs="ArialMT"/>
          <w:b/>
          <w:sz w:val="24"/>
          <w:szCs w:val="24"/>
        </w:rPr>
        <w:t>presenta il maggior numero di principi attivi con valori medi oltre il limite</w:t>
      </w:r>
      <w:r w:rsidRPr="00A93588">
        <w:rPr>
          <w:rFonts w:ascii="ArialMT" w:hAnsi="ArialMT" w:cs="ArialMT"/>
          <w:sz w:val="24"/>
          <w:szCs w:val="24"/>
        </w:rPr>
        <w:t xml:space="preserve"> (glifosato, AMPA, dimetomorf, Oxadiazon, tebuconazolo).</w:t>
      </w:r>
    </w:p>
    <w:p w14:paraId="37C9C666" w14:textId="77777777" w:rsidR="0044381D" w:rsidRPr="00A93588" w:rsidRDefault="0044381D" w:rsidP="0044381D">
      <w:pPr>
        <w:pStyle w:val="Paragrafoelenco"/>
        <w:spacing w:line="256" w:lineRule="auto"/>
        <w:ind w:left="1440"/>
        <w:jc w:val="both"/>
        <w:rPr>
          <w:rFonts w:ascii="ArialMT" w:hAnsi="ArialMT" w:cs="ArialMT"/>
          <w:sz w:val="24"/>
          <w:szCs w:val="24"/>
        </w:rPr>
      </w:pPr>
    </w:p>
    <w:p w14:paraId="69E41705" w14:textId="52CD0641" w:rsidR="00BE4D32" w:rsidRPr="0044381D" w:rsidRDefault="00BB6EBE" w:rsidP="00981230">
      <w:pPr>
        <w:pStyle w:val="Paragrafoelenco"/>
        <w:numPr>
          <w:ilvl w:val="0"/>
          <w:numId w:val="7"/>
        </w:numPr>
        <w:jc w:val="both"/>
        <w:rPr>
          <w:rFonts w:ascii="ArialMT" w:hAnsi="ArialMT" w:cs="ArialMT"/>
          <w:sz w:val="24"/>
          <w:szCs w:val="24"/>
        </w:rPr>
      </w:pPr>
      <w:r>
        <w:rPr>
          <w:rFonts w:ascii="ArialMT" w:hAnsi="ArialMT" w:cs="ArialMT"/>
          <w:sz w:val="24"/>
          <w:szCs w:val="24"/>
        </w:rPr>
        <w:t>S</w:t>
      </w:r>
      <w:r w:rsidR="009F4809">
        <w:rPr>
          <w:rFonts w:ascii="ArialMT" w:hAnsi="ArialMT" w:cs="ArialMT"/>
          <w:sz w:val="24"/>
          <w:szCs w:val="24"/>
        </w:rPr>
        <w:t>egnaliamo inoltre - s</w:t>
      </w:r>
      <w:r>
        <w:rPr>
          <w:rFonts w:ascii="ArialMT" w:hAnsi="ArialMT" w:cs="ArialMT"/>
          <w:sz w:val="24"/>
          <w:szCs w:val="24"/>
        </w:rPr>
        <w:t>empre a riguardo della tutela delle acque</w:t>
      </w:r>
      <w:r w:rsidR="00DA3E43">
        <w:rPr>
          <w:rFonts w:ascii="ArialMT" w:hAnsi="ArialMT" w:cs="ArialMT"/>
          <w:sz w:val="24"/>
          <w:szCs w:val="24"/>
        </w:rPr>
        <w:t xml:space="preserve"> </w:t>
      </w:r>
      <w:r w:rsidR="009F4809">
        <w:rPr>
          <w:rFonts w:ascii="ArialMT" w:hAnsi="ArialMT" w:cs="ArialMT"/>
          <w:sz w:val="24"/>
          <w:szCs w:val="24"/>
        </w:rPr>
        <w:t xml:space="preserve">- </w:t>
      </w:r>
      <w:r>
        <w:rPr>
          <w:rFonts w:ascii="ArialMT" w:hAnsi="ArialMT" w:cs="ArialMT"/>
          <w:sz w:val="24"/>
          <w:szCs w:val="24"/>
        </w:rPr>
        <w:t xml:space="preserve"> </w:t>
      </w:r>
      <w:r w:rsidR="009F4809">
        <w:rPr>
          <w:rFonts w:ascii="ArialMT" w:hAnsi="ArialMT" w:cs="ArialMT"/>
          <w:sz w:val="24"/>
          <w:szCs w:val="24"/>
        </w:rPr>
        <w:t xml:space="preserve">che appare </w:t>
      </w:r>
      <w:r>
        <w:rPr>
          <w:rFonts w:ascii="ArialMT" w:hAnsi="ArialMT" w:cs="ArialMT"/>
          <w:sz w:val="24"/>
          <w:szCs w:val="24"/>
        </w:rPr>
        <w:t xml:space="preserve">indispensabile </w:t>
      </w:r>
      <w:r w:rsidRPr="00CF1111">
        <w:rPr>
          <w:rFonts w:ascii="ArialMT" w:hAnsi="ArialMT" w:cs="ArialMT"/>
          <w:b/>
          <w:sz w:val="24"/>
          <w:szCs w:val="24"/>
        </w:rPr>
        <w:t>estendere il monitoraggio</w:t>
      </w:r>
      <w:r>
        <w:rPr>
          <w:rFonts w:ascii="ArialMT" w:hAnsi="ArialMT" w:cs="ArialMT"/>
          <w:sz w:val="24"/>
          <w:szCs w:val="24"/>
        </w:rPr>
        <w:t xml:space="preserve"> ad un numero maggiore di principi attivi</w:t>
      </w:r>
      <w:r w:rsidR="0002254C">
        <w:rPr>
          <w:rFonts w:ascii="ArialMT" w:hAnsi="ArialMT" w:cs="ArialMT"/>
          <w:sz w:val="24"/>
          <w:szCs w:val="24"/>
        </w:rPr>
        <w:t xml:space="preserve"> - </w:t>
      </w:r>
      <w:r>
        <w:rPr>
          <w:rFonts w:ascii="ArialMT" w:hAnsi="ArialMT" w:cs="ArialMT"/>
          <w:sz w:val="24"/>
          <w:szCs w:val="24"/>
        </w:rPr>
        <w:t xml:space="preserve"> </w:t>
      </w:r>
      <w:r w:rsidR="0002254C" w:rsidRPr="0002254C">
        <w:rPr>
          <w:rFonts w:ascii="ArialMT" w:hAnsi="ArialMT" w:cs="ArialMT"/>
          <w:sz w:val="24"/>
          <w:szCs w:val="24"/>
        </w:rPr>
        <w:t xml:space="preserve">così come da tempo sostenuto da ISPRA nei </w:t>
      </w:r>
      <w:r w:rsidR="0002254C">
        <w:rPr>
          <w:rFonts w:ascii="ArialMT" w:hAnsi="ArialMT" w:cs="ArialMT"/>
          <w:sz w:val="24"/>
          <w:szCs w:val="24"/>
        </w:rPr>
        <w:t>“</w:t>
      </w:r>
      <w:r w:rsidR="0002254C" w:rsidRPr="0044381D">
        <w:rPr>
          <w:rFonts w:ascii="ArialMT" w:hAnsi="ArialMT" w:cs="ArialMT"/>
          <w:i/>
          <w:sz w:val="24"/>
          <w:szCs w:val="24"/>
        </w:rPr>
        <w:t>Manuali e linee guida per il monitoraggio dei pesticidi nelle acque</w:t>
      </w:r>
      <w:r w:rsidR="0002254C" w:rsidRPr="0002254C">
        <w:rPr>
          <w:rFonts w:ascii="ArialMT" w:hAnsi="ArialMT" w:cs="ArialMT"/>
          <w:sz w:val="24"/>
          <w:szCs w:val="24"/>
        </w:rPr>
        <w:t>”</w:t>
      </w:r>
      <w:r w:rsidR="0002254C">
        <w:rPr>
          <w:rFonts w:ascii="ArialMT" w:hAnsi="ArialMT" w:cs="ArialMT"/>
          <w:sz w:val="24"/>
          <w:szCs w:val="24"/>
        </w:rPr>
        <w:t xml:space="preserve"> - </w:t>
      </w:r>
      <w:r w:rsidRPr="00981230">
        <w:rPr>
          <w:rFonts w:ascii="ArialMT" w:hAnsi="ArialMT" w:cs="ArialMT"/>
          <w:sz w:val="24"/>
          <w:szCs w:val="24"/>
        </w:rPr>
        <w:t xml:space="preserve">in quanto tra quelli usualmente utilizzati nel vivaismo ve ne sono </w:t>
      </w:r>
      <w:r w:rsidRPr="00981230">
        <w:rPr>
          <w:rFonts w:ascii="ArialMT" w:hAnsi="ArialMT" w:cs="ArialMT"/>
          <w:b/>
          <w:sz w:val="24"/>
          <w:szCs w:val="24"/>
        </w:rPr>
        <w:t>molti che non sono analizzati né da ARPAT</w:t>
      </w:r>
      <w:r w:rsidR="00124628" w:rsidRPr="00981230">
        <w:rPr>
          <w:rFonts w:ascii="ArialMT" w:hAnsi="ArialMT" w:cs="ArialMT"/>
          <w:b/>
          <w:sz w:val="24"/>
          <w:szCs w:val="24"/>
        </w:rPr>
        <w:t xml:space="preserve"> né </w:t>
      </w:r>
      <w:r w:rsidR="00092E4E" w:rsidRPr="00981230">
        <w:rPr>
          <w:rFonts w:ascii="ArialMT" w:hAnsi="ArialMT" w:cs="ArialMT"/>
          <w:b/>
          <w:sz w:val="24"/>
          <w:szCs w:val="24"/>
        </w:rPr>
        <w:t>da</w:t>
      </w:r>
      <w:r w:rsidR="00124628" w:rsidRPr="00981230">
        <w:rPr>
          <w:rFonts w:ascii="ArialMT" w:hAnsi="ArialMT" w:cs="ArialMT"/>
          <w:b/>
          <w:sz w:val="24"/>
          <w:szCs w:val="24"/>
        </w:rPr>
        <w:t xml:space="preserve"> ASL né dal gestore del servizio idrico</w:t>
      </w:r>
      <w:r w:rsidR="00124628" w:rsidRPr="00981230">
        <w:rPr>
          <w:rFonts w:ascii="ArialMT" w:hAnsi="ArialMT" w:cs="ArialMT"/>
          <w:sz w:val="24"/>
          <w:szCs w:val="24"/>
        </w:rPr>
        <w:t>.</w:t>
      </w:r>
      <w:r w:rsidR="00092E4E" w:rsidRPr="00981230">
        <w:rPr>
          <w:rFonts w:ascii="ArialMT" w:hAnsi="ArialMT" w:cs="ArialMT"/>
          <w:sz w:val="24"/>
          <w:szCs w:val="24"/>
        </w:rPr>
        <w:t xml:space="preserve"> </w:t>
      </w:r>
      <w:r w:rsidR="00092E4E" w:rsidRPr="00981230">
        <w:rPr>
          <w:rFonts w:ascii="ArialMT" w:hAnsi="ArialMT" w:cs="ArialMT"/>
          <w:b/>
          <w:sz w:val="24"/>
          <w:szCs w:val="24"/>
        </w:rPr>
        <w:t>Come posso</w:t>
      </w:r>
      <w:r w:rsidR="00CF1111" w:rsidRPr="00981230">
        <w:rPr>
          <w:rFonts w:ascii="ArialMT" w:hAnsi="ArialMT" w:cs="ArialMT"/>
          <w:b/>
          <w:sz w:val="24"/>
          <w:szCs w:val="24"/>
        </w:rPr>
        <w:t>no</w:t>
      </w:r>
      <w:r w:rsidR="00092E4E" w:rsidRPr="00981230">
        <w:rPr>
          <w:rFonts w:ascii="ArialMT" w:hAnsi="ArialMT" w:cs="ArialMT"/>
          <w:b/>
          <w:sz w:val="24"/>
          <w:szCs w:val="24"/>
        </w:rPr>
        <w:t xml:space="preserve"> sentirsi rassicurati i cittadini se tante delle sostanze u</w:t>
      </w:r>
      <w:r w:rsidR="009F4809" w:rsidRPr="00981230">
        <w:rPr>
          <w:rFonts w:ascii="ArialMT" w:hAnsi="ArialMT" w:cs="ArialMT"/>
          <w:b/>
          <w:sz w:val="24"/>
          <w:szCs w:val="24"/>
        </w:rPr>
        <w:t xml:space="preserve">tilizzate non vengono ricercate? </w:t>
      </w:r>
    </w:p>
    <w:p w14:paraId="1E75C53B" w14:textId="77777777" w:rsidR="0044381D" w:rsidRPr="00981230" w:rsidRDefault="0044381D" w:rsidP="0044381D">
      <w:pPr>
        <w:pStyle w:val="Paragrafoelenco"/>
        <w:jc w:val="both"/>
        <w:rPr>
          <w:rFonts w:ascii="ArialMT" w:hAnsi="ArialMT" w:cs="ArialMT"/>
          <w:sz w:val="24"/>
          <w:szCs w:val="24"/>
        </w:rPr>
      </w:pPr>
    </w:p>
    <w:p w14:paraId="5D50B87F" w14:textId="77777777" w:rsidR="0044381D" w:rsidRPr="0044381D" w:rsidRDefault="000D7414" w:rsidP="0044381D">
      <w:pPr>
        <w:pStyle w:val="Paragrafoelenco"/>
        <w:numPr>
          <w:ilvl w:val="0"/>
          <w:numId w:val="7"/>
        </w:numPr>
        <w:jc w:val="both"/>
        <w:rPr>
          <w:rFonts w:ascii="ArialMT" w:hAnsi="ArialMT" w:cs="ArialMT"/>
          <w:b/>
          <w:sz w:val="24"/>
          <w:szCs w:val="24"/>
        </w:rPr>
      </w:pPr>
      <w:r w:rsidRPr="00981230">
        <w:rPr>
          <w:rFonts w:ascii="ArialMT" w:hAnsi="ArialMT" w:cs="ArialMT"/>
          <w:sz w:val="24"/>
          <w:szCs w:val="24"/>
        </w:rPr>
        <w:t>Nel progetto “Vivai e salute” si riconoscono i limiti delle indagini epidemiologiche fino ad oggi condotte</w:t>
      </w:r>
      <w:r w:rsidR="00DA3E43">
        <w:rPr>
          <w:rFonts w:ascii="ArialMT" w:hAnsi="ArialMT" w:cs="ArialMT"/>
          <w:sz w:val="24"/>
          <w:szCs w:val="24"/>
        </w:rPr>
        <w:t xml:space="preserve"> </w:t>
      </w:r>
      <w:r w:rsidR="0002254C" w:rsidRPr="00981230">
        <w:rPr>
          <w:rFonts w:ascii="ArialMT" w:hAnsi="ArialMT" w:cs="ArialMT"/>
          <w:sz w:val="24"/>
          <w:szCs w:val="24"/>
        </w:rPr>
        <w:t>(“</w:t>
      </w:r>
      <w:r w:rsidR="0002254C" w:rsidRPr="00981230">
        <w:rPr>
          <w:rFonts w:ascii="ArialMT" w:hAnsi="ArialMT" w:cs="ArialMT"/>
          <w:i/>
          <w:sz w:val="24"/>
          <w:szCs w:val="24"/>
        </w:rPr>
        <w:t xml:space="preserve">anche gli studi sulla salute degli addetti dei vivai </w:t>
      </w:r>
      <w:r w:rsidR="009478B8" w:rsidRPr="00981230">
        <w:rPr>
          <w:rFonts w:ascii="ArialMT" w:hAnsi="ArialMT" w:cs="ArialMT"/>
          <w:i/>
          <w:sz w:val="24"/>
          <w:szCs w:val="24"/>
        </w:rPr>
        <w:t>ha registrato alcune difficoltà per completezza e qualità dei dati”</w:t>
      </w:r>
      <w:r w:rsidR="009478B8" w:rsidRPr="00981230">
        <w:rPr>
          <w:rFonts w:ascii="ArialMT" w:hAnsi="ArialMT" w:cs="ArialMT"/>
          <w:sz w:val="24"/>
          <w:szCs w:val="24"/>
        </w:rPr>
        <w:t>)</w:t>
      </w:r>
      <w:r w:rsidR="00981230">
        <w:rPr>
          <w:rFonts w:ascii="ArialMT" w:hAnsi="ArialMT" w:cs="ArialMT"/>
          <w:sz w:val="24"/>
          <w:szCs w:val="24"/>
        </w:rPr>
        <w:t>.</w:t>
      </w:r>
      <w:r w:rsidR="009478B8" w:rsidRPr="00981230">
        <w:rPr>
          <w:rFonts w:ascii="ArialMT" w:hAnsi="ArialMT" w:cs="ArialMT"/>
          <w:sz w:val="24"/>
          <w:szCs w:val="24"/>
        </w:rPr>
        <w:t xml:space="preserve"> </w:t>
      </w:r>
      <w:r w:rsidRPr="00981230">
        <w:rPr>
          <w:rFonts w:ascii="ArialMT" w:hAnsi="ArialMT" w:cs="ArialMT"/>
          <w:sz w:val="24"/>
          <w:szCs w:val="24"/>
        </w:rPr>
        <w:t xml:space="preserve">Auspichiamo quindi che nella conduzione del progetto ci si attenga </w:t>
      </w:r>
      <w:r w:rsidRPr="00981230">
        <w:rPr>
          <w:rFonts w:ascii="ArialMT" w:hAnsi="ArialMT" w:cs="ArialMT"/>
          <w:b/>
          <w:sz w:val="24"/>
          <w:szCs w:val="24"/>
        </w:rPr>
        <w:t>al massimo rigore metodologico</w:t>
      </w:r>
      <w:r w:rsidRPr="00981230">
        <w:rPr>
          <w:rFonts w:ascii="ArialMT" w:hAnsi="ArialMT" w:cs="ArialMT"/>
          <w:sz w:val="24"/>
          <w:szCs w:val="24"/>
        </w:rPr>
        <w:t xml:space="preserve">, evitando di ripercorrere strade rivelatesi infruttuose in precedenti studi. A tal proposito ci appare </w:t>
      </w:r>
      <w:r w:rsidR="00C1684D" w:rsidRPr="00981230">
        <w:rPr>
          <w:rFonts w:ascii="ArialMT" w:hAnsi="ArialMT" w:cs="ArialMT"/>
          <w:b/>
          <w:sz w:val="24"/>
          <w:szCs w:val="24"/>
        </w:rPr>
        <w:t>inopportuna</w:t>
      </w:r>
      <w:r w:rsidRPr="00981230">
        <w:rPr>
          <w:rFonts w:ascii="ArialMT" w:hAnsi="ArialMT" w:cs="ArialMT"/>
          <w:b/>
          <w:sz w:val="24"/>
          <w:szCs w:val="24"/>
        </w:rPr>
        <w:t xml:space="preserve"> la partecipazione al progetto della Fondazione Pofferi</w:t>
      </w:r>
      <w:r w:rsidRPr="00981230">
        <w:rPr>
          <w:rFonts w:ascii="ArialMT" w:hAnsi="ArialMT" w:cs="ArialMT"/>
          <w:sz w:val="24"/>
          <w:szCs w:val="24"/>
        </w:rPr>
        <w:t>, il cui studio di mortalità sulla coorte di lavoratori del settore florovivaistico</w:t>
      </w:r>
      <w:r w:rsidR="00C1684D" w:rsidRPr="00981230">
        <w:rPr>
          <w:rFonts w:ascii="ArialMT" w:hAnsi="ArialMT" w:cs="ArialMT"/>
          <w:sz w:val="24"/>
          <w:szCs w:val="24"/>
        </w:rPr>
        <w:t>,</w:t>
      </w:r>
      <w:r w:rsidR="002311FB">
        <w:rPr>
          <w:rFonts w:ascii="ArialMT" w:hAnsi="ArialMT" w:cs="ArialMT"/>
          <w:sz w:val="24"/>
          <w:szCs w:val="24"/>
        </w:rPr>
        <w:t xml:space="preserve"> </w:t>
      </w:r>
      <w:r w:rsidR="009340A2" w:rsidRPr="00981230">
        <w:rPr>
          <w:rFonts w:ascii="ArialMT" w:hAnsi="ArialMT" w:cs="ArialMT"/>
          <w:sz w:val="24"/>
          <w:szCs w:val="24"/>
        </w:rPr>
        <w:t>risult</w:t>
      </w:r>
      <w:r w:rsidR="002311FB">
        <w:rPr>
          <w:rFonts w:ascii="ArialMT" w:hAnsi="ArialMT" w:cs="ArialMT"/>
          <w:sz w:val="24"/>
          <w:szCs w:val="24"/>
        </w:rPr>
        <w:t>a</w:t>
      </w:r>
      <w:r w:rsidR="009340A2" w:rsidRPr="00981230">
        <w:rPr>
          <w:rFonts w:ascii="ArialMT" w:hAnsi="ArialMT" w:cs="ArialMT"/>
          <w:sz w:val="24"/>
          <w:szCs w:val="24"/>
        </w:rPr>
        <w:t xml:space="preserve"> viziato da limiti metodologici e bias</w:t>
      </w:r>
      <w:r w:rsidR="009340A2" w:rsidRPr="00981230">
        <w:rPr>
          <w:rStyle w:val="Rimandonotaapidipagina"/>
          <w:rFonts w:ascii="ArialMT" w:hAnsi="ArialMT" w:cs="ArialMT"/>
          <w:sz w:val="24"/>
          <w:szCs w:val="24"/>
        </w:rPr>
        <w:footnoteReference w:id="1"/>
      </w:r>
      <w:r w:rsidR="009340A2" w:rsidRPr="00981230">
        <w:rPr>
          <w:rFonts w:ascii="ArialMT" w:hAnsi="ArialMT" w:cs="ArialMT"/>
          <w:sz w:val="24"/>
          <w:szCs w:val="24"/>
        </w:rPr>
        <w:t xml:space="preserve"> </w:t>
      </w:r>
      <w:r w:rsidR="009478B8" w:rsidRPr="00981230">
        <w:rPr>
          <w:rFonts w:ascii="ArialMT" w:hAnsi="ArialMT" w:cs="ArialMT"/>
          <w:sz w:val="24"/>
          <w:szCs w:val="24"/>
        </w:rPr>
        <w:t xml:space="preserve">- ammessi nelle </w:t>
      </w:r>
      <w:r w:rsidR="002311FB">
        <w:rPr>
          <w:rFonts w:ascii="ArialMT" w:hAnsi="ArialMT" w:cs="ArialMT"/>
          <w:sz w:val="24"/>
          <w:szCs w:val="24"/>
        </w:rPr>
        <w:t xml:space="preserve"> sue </w:t>
      </w:r>
      <w:r w:rsidR="009478B8" w:rsidRPr="00981230">
        <w:rPr>
          <w:rFonts w:ascii="ArialMT" w:hAnsi="ArialMT" w:cs="ArialMT"/>
          <w:sz w:val="24"/>
          <w:szCs w:val="24"/>
        </w:rPr>
        <w:t>stesse conclusioni</w:t>
      </w:r>
      <w:r w:rsidR="009478B8" w:rsidRPr="00981230">
        <w:rPr>
          <w:rStyle w:val="Rimandonotaapidipagina"/>
          <w:rFonts w:ascii="ArialMT" w:hAnsi="ArialMT" w:cs="ArialMT"/>
          <w:sz w:val="24"/>
          <w:szCs w:val="24"/>
        </w:rPr>
        <w:footnoteReference w:id="2"/>
      </w:r>
      <w:r w:rsidR="009478B8" w:rsidRPr="00981230">
        <w:rPr>
          <w:rFonts w:ascii="ArialMT" w:hAnsi="ArialMT" w:cs="ArialMT"/>
          <w:sz w:val="24"/>
          <w:szCs w:val="24"/>
        </w:rPr>
        <w:t>-</w:t>
      </w:r>
      <w:r w:rsidR="000D2D66" w:rsidRPr="00981230">
        <w:rPr>
          <w:rFonts w:ascii="ArialMT" w:hAnsi="ArialMT" w:cs="ArialMT"/>
          <w:sz w:val="24"/>
          <w:szCs w:val="24"/>
        </w:rPr>
        <w:t xml:space="preserve"> e i cu</w:t>
      </w:r>
      <w:r w:rsidR="0092762C" w:rsidRPr="00981230">
        <w:rPr>
          <w:rFonts w:ascii="ArialMT" w:hAnsi="ArialMT" w:cs="ArialMT"/>
          <w:sz w:val="24"/>
          <w:szCs w:val="24"/>
        </w:rPr>
        <w:t xml:space="preserve">i risultati </w:t>
      </w:r>
      <w:r w:rsidR="00C1684D" w:rsidRPr="00981230">
        <w:rPr>
          <w:rFonts w:ascii="ArialMT" w:hAnsi="ArialMT" w:cs="ArialMT"/>
          <w:sz w:val="24"/>
          <w:szCs w:val="24"/>
        </w:rPr>
        <w:t xml:space="preserve">non </w:t>
      </w:r>
      <w:r w:rsidR="000D2D66" w:rsidRPr="00981230">
        <w:rPr>
          <w:rFonts w:ascii="ArialMT" w:hAnsi="ArialMT" w:cs="ArialMT"/>
          <w:sz w:val="24"/>
          <w:szCs w:val="24"/>
        </w:rPr>
        <w:t xml:space="preserve"> </w:t>
      </w:r>
      <w:r w:rsidR="002311FB">
        <w:rPr>
          <w:rFonts w:ascii="ArialMT" w:hAnsi="ArialMT" w:cs="ArialMT"/>
          <w:sz w:val="24"/>
          <w:szCs w:val="24"/>
        </w:rPr>
        <w:t>sono</w:t>
      </w:r>
      <w:r w:rsidR="000D2D66" w:rsidRPr="00981230">
        <w:rPr>
          <w:rFonts w:ascii="ArialMT" w:hAnsi="ArialMT" w:cs="ArialMT"/>
          <w:sz w:val="24"/>
          <w:szCs w:val="24"/>
        </w:rPr>
        <w:t xml:space="preserve"> </w:t>
      </w:r>
      <w:r w:rsidR="00580223" w:rsidRPr="00981230">
        <w:rPr>
          <w:rFonts w:ascii="ArialMT" w:hAnsi="ArialMT" w:cs="ArialMT"/>
          <w:sz w:val="24"/>
          <w:szCs w:val="24"/>
        </w:rPr>
        <w:t>s</w:t>
      </w:r>
      <w:r w:rsidR="0092762C" w:rsidRPr="00981230">
        <w:rPr>
          <w:rFonts w:ascii="ArialMT" w:hAnsi="ArialMT" w:cs="ArialMT"/>
          <w:sz w:val="24"/>
          <w:szCs w:val="24"/>
        </w:rPr>
        <w:t>tati</w:t>
      </w:r>
      <w:r w:rsidR="00C1684D" w:rsidRPr="00981230">
        <w:rPr>
          <w:rFonts w:ascii="ArialMT" w:hAnsi="ArialMT" w:cs="ArialMT"/>
          <w:sz w:val="24"/>
          <w:szCs w:val="24"/>
        </w:rPr>
        <w:t xml:space="preserve"> </w:t>
      </w:r>
      <w:r w:rsidR="00580223" w:rsidRPr="00981230">
        <w:rPr>
          <w:rFonts w:ascii="ArialMT" w:hAnsi="ArialMT" w:cs="ArialMT"/>
          <w:sz w:val="24"/>
          <w:szCs w:val="24"/>
        </w:rPr>
        <w:t xml:space="preserve">fino ad oggi </w:t>
      </w:r>
      <w:r w:rsidR="00C1684D" w:rsidRPr="00981230">
        <w:rPr>
          <w:rFonts w:ascii="ArialMT" w:hAnsi="ArialMT" w:cs="ArialMT"/>
          <w:sz w:val="24"/>
          <w:szCs w:val="24"/>
        </w:rPr>
        <w:t>pubblicat</w:t>
      </w:r>
      <w:r w:rsidR="00580223" w:rsidRPr="00981230">
        <w:rPr>
          <w:rFonts w:ascii="ArialMT" w:hAnsi="ArialMT" w:cs="ArialMT"/>
          <w:sz w:val="24"/>
          <w:szCs w:val="24"/>
        </w:rPr>
        <w:t>i</w:t>
      </w:r>
      <w:r w:rsidR="00C1684D" w:rsidRPr="00981230">
        <w:rPr>
          <w:rFonts w:ascii="ArialMT" w:hAnsi="ArialMT" w:cs="ArialMT"/>
          <w:sz w:val="24"/>
          <w:szCs w:val="24"/>
        </w:rPr>
        <w:t xml:space="preserve"> su riviste scientifiche</w:t>
      </w:r>
      <w:r w:rsidR="002311FB">
        <w:rPr>
          <w:rFonts w:ascii="ArialMT" w:hAnsi="ArialMT" w:cs="ArialMT"/>
          <w:sz w:val="24"/>
          <w:szCs w:val="24"/>
        </w:rPr>
        <w:t>. Ciò nonostante questa indagine</w:t>
      </w:r>
      <w:r w:rsidR="00C1684D" w:rsidRPr="00981230">
        <w:rPr>
          <w:rFonts w:ascii="ArialMT" w:hAnsi="ArialMT" w:cs="ArialMT"/>
          <w:sz w:val="24"/>
          <w:szCs w:val="24"/>
        </w:rPr>
        <w:t xml:space="preserve"> </w:t>
      </w:r>
      <w:r w:rsidRPr="00981230">
        <w:rPr>
          <w:rFonts w:ascii="ArialMT" w:hAnsi="ArialMT" w:cs="ArialMT"/>
          <w:sz w:val="24"/>
          <w:szCs w:val="24"/>
        </w:rPr>
        <w:t xml:space="preserve">è </w:t>
      </w:r>
      <w:r w:rsidR="002311FB" w:rsidRPr="00981230">
        <w:rPr>
          <w:rFonts w:ascii="ArialMT" w:hAnsi="ArialMT" w:cs="ArialMT"/>
          <w:sz w:val="24"/>
          <w:szCs w:val="24"/>
        </w:rPr>
        <w:t>stat</w:t>
      </w:r>
      <w:r w:rsidR="002311FB">
        <w:rPr>
          <w:rFonts w:ascii="ArialMT" w:hAnsi="ArialMT" w:cs="ArialMT"/>
          <w:sz w:val="24"/>
          <w:szCs w:val="24"/>
        </w:rPr>
        <w:t>a</w:t>
      </w:r>
      <w:r w:rsidR="002311FB" w:rsidRPr="00981230">
        <w:rPr>
          <w:rFonts w:ascii="ArialMT" w:hAnsi="ArialMT" w:cs="ArialMT"/>
          <w:sz w:val="24"/>
          <w:szCs w:val="24"/>
        </w:rPr>
        <w:t xml:space="preserve"> </w:t>
      </w:r>
      <w:r w:rsidR="00C1684D" w:rsidRPr="00981230">
        <w:rPr>
          <w:rFonts w:ascii="ArialMT" w:hAnsi="ArialMT" w:cs="ArialMT"/>
          <w:sz w:val="24"/>
          <w:szCs w:val="24"/>
        </w:rPr>
        <w:t>presentat</w:t>
      </w:r>
      <w:r w:rsidR="002311FB">
        <w:rPr>
          <w:rFonts w:ascii="ArialMT" w:hAnsi="ArialMT" w:cs="ArialMT"/>
          <w:sz w:val="24"/>
          <w:szCs w:val="24"/>
        </w:rPr>
        <w:t>a</w:t>
      </w:r>
      <w:r w:rsidRPr="00981230">
        <w:rPr>
          <w:rFonts w:ascii="ArialMT" w:hAnsi="ArialMT" w:cs="ArialMT"/>
          <w:sz w:val="24"/>
          <w:szCs w:val="24"/>
        </w:rPr>
        <w:t xml:space="preserve"> </w:t>
      </w:r>
      <w:r w:rsidR="00C1684D" w:rsidRPr="00981230">
        <w:rPr>
          <w:rFonts w:ascii="ArialMT" w:hAnsi="ArialMT" w:cs="ArialMT"/>
          <w:sz w:val="24"/>
          <w:szCs w:val="24"/>
        </w:rPr>
        <w:t xml:space="preserve">dalla stessa </w:t>
      </w:r>
      <w:r w:rsidRPr="00981230">
        <w:rPr>
          <w:rFonts w:ascii="ArialMT" w:hAnsi="ArialMT" w:cs="ArialMT"/>
          <w:sz w:val="24"/>
          <w:szCs w:val="24"/>
        </w:rPr>
        <w:t>Fondazione</w:t>
      </w:r>
      <w:r w:rsidR="00C1684D" w:rsidRPr="00981230">
        <w:rPr>
          <w:rFonts w:ascii="ArialMT" w:hAnsi="ArialMT" w:cs="ArialMT"/>
          <w:sz w:val="24"/>
          <w:szCs w:val="24"/>
        </w:rPr>
        <w:t xml:space="preserve"> </w:t>
      </w:r>
      <w:r w:rsidR="009340A2" w:rsidRPr="00981230">
        <w:rPr>
          <w:rFonts w:ascii="ArialMT" w:hAnsi="ArialMT" w:cs="ArialMT"/>
          <w:sz w:val="24"/>
          <w:szCs w:val="24"/>
        </w:rPr>
        <w:t xml:space="preserve">in </w:t>
      </w:r>
      <w:r w:rsidR="00BF01E3" w:rsidRPr="00981230">
        <w:rPr>
          <w:rFonts w:ascii="ArialMT" w:hAnsi="ArialMT" w:cs="ArialMT"/>
          <w:sz w:val="24"/>
          <w:szCs w:val="24"/>
        </w:rPr>
        <w:t>svariati incontri</w:t>
      </w:r>
      <w:r w:rsidR="009340A2" w:rsidRPr="00981230">
        <w:rPr>
          <w:rFonts w:ascii="ArialMT" w:hAnsi="ArialMT" w:cs="ArialMT"/>
          <w:sz w:val="24"/>
          <w:szCs w:val="24"/>
        </w:rPr>
        <w:t xml:space="preserve"> </w:t>
      </w:r>
      <w:r w:rsidR="00BF01E3" w:rsidRPr="00981230">
        <w:rPr>
          <w:rFonts w:ascii="ArialMT" w:hAnsi="ArialMT" w:cs="ArialMT"/>
          <w:sz w:val="24"/>
          <w:szCs w:val="24"/>
        </w:rPr>
        <w:t>pubblici</w:t>
      </w:r>
      <w:r w:rsidR="009340A2" w:rsidRPr="00981230">
        <w:rPr>
          <w:rFonts w:ascii="ArialMT" w:hAnsi="ArialMT" w:cs="ArialMT"/>
          <w:sz w:val="24"/>
          <w:szCs w:val="24"/>
        </w:rPr>
        <w:t xml:space="preserve"> </w:t>
      </w:r>
      <w:r w:rsidR="00706603" w:rsidRPr="00981230">
        <w:rPr>
          <w:rFonts w:ascii="ArialMT" w:hAnsi="ArialMT" w:cs="ArialMT"/>
          <w:sz w:val="24"/>
          <w:szCs w:val="24"/>
        </w:rPr>
        <w:t>ed utilizzat</w:t>
      </w:r>
      <w:r w:rsidR="002311FB">
        <w:rPr>
          <w:rFonts w:ascii="ArialMT" w:hAnsi="ArialMT" w:cs="ArialMT"/>
          <w:sz w:val="24"/>
          <w:szCs w:val="24"/>
        </w:rPr>
        <w:t>a</w:t>
      </w:r>
      <w:r w:rsidR="00706603" w:rsidRPr="00981230">
        <w:rPr>
          <w:rFonts w:ascii="ArialMT" w:hAnsi="ArialMT" w:cs="ArialMT"/>
          <w:sz w:val="24"/>
          <w:szCs w:val="24"/>
        </w:rPr>
        <w:t xml:space="preserve"> per </w:t>
      </w:r>
      <w:r w:rsidR="00706603" w:rsidRPr="00981230">
        <w:rPr>
          <w:rFonts w:ascii="ArialMT" w:hAnsi="ArialMT" w:cs="ArialMT"/>
          <w:b/>
          <w:sz w:val="24"/>
          <w:szCs w:val="24"/>
        </w:rPr>
        <w:t>negare</w:t>
      </w:r>
      <w:r w:rsidRPr="00981230">
        <w:rPr>
          <w:rFonts w:ascii="ArialMT" w:hAnsi="ArialMT" w:cs="ArialMT"/>
          <w:b/>
          <w:sz w:val="24"/>
          <w:szCs w:val="24"/>
        </w:rPr>
        <w:t xml:space="preserve"> </w:t>
      </w:r>
      <w:r w:rsidR="00C1684D" w:rsidRPr="00981230">
        <w:rPr>
          <w:rFonts w:ascii="ArialMT" w:hAnsi="ArialMT" w:cs="ArialMT"/>
          <w:b/>
          <w:sz w:val="24"/>
          <w:szCs w:val="24"/>
        </w:rPr>
        <w:t>gli</w:t>
      </w:r>
      <w:r w:rsidRPr="00981230">
        <w:rPr>
          <w:rFonts w:ascii="ArialMT" w:hAnsi="ArialMT" w:cs="ArialMT"/>
          <w:b/>
          <w:sz w:val="24"/>
          <w:szCs w:val="24"/>
        </w:rPr>
        <w:t xml:space="preserve"> </w:t>
      </w:r>
      <w:r w:rsidR="00C1684D" w:rsidRPr="00981230">
        <w:rPr>
          <w:rFonts w:ascii="ArialMT" w:hAnsi="ArialMT" w:cs="ArialMT"/>
          <w:b/>
          <w:sz w:val="24"/>
          <w:szCs w:val="24"/>
        </w:rPr>
        <w:t>effetti</w:t>
      </w:r>
      <w:r w:rsidRPr="00981230">
        <w:rPr>
          <w:rFonts w:ascii="ArialMT" w:hAnsi="ArialMT" w:cs="ArialMT"/>
          <w:b/>
          <w:sz w:val="24"/>
          <w:szCs w:val="24"/>
        </w:rPr>
        <w:t xml:space="preserve"> </w:t>
      </w:r>
      <w:r w:rsidR="009340A2" w:rsidRPr="00981230">
        <w:rPr>
          <w:rFonts w:ascii="ArialMT" w:hAnsi="ArialMT" w:cs="ArialMT"/>
          <w:b/>
          <w:sz w:val="24"/>
          <w:szCs w:val="24"/>
        </w:rPr>
        <w:t>avversi</w:t>
      </w:r>
      <w:r w:rsidRPr="00981230">
        <w:rPr>
          <w:rFonts w:ascii="ArialMT" w:hAnsi="ArialMT" w:cs="ArialMT"/>
          <w:b/>
          <w:sz w:val="24"/>
          <w:szCs w:val="24"/>
        </w:rPr>
        <w:t xml:space="preserve"> </w:t>
      </w:r>
      <w:r w:rsidR="003A38A7" w:rsidRPr="00981230">
        <w:rPr>
          <w:rFonts w:ascii="ArialMT" w:hAnsi="ArialMT" w:cs="ArialMT"/>
          <w:b/>
          <w:sz w:val="24"/>
          <w:szCs w:val="24"/>
        </w:rPr>
        <w:t xml:space="preserve">dei pesticidi </w:t>
      </w:r>
      <w:r w:rsidRPr="00981230">
        <w:rPr>
          <w:rFonts w:ascii="ArialMT" w:hAnsi="ArialMT" w:cs="ArialMT"/>
          <w:b/>
          <w:sz w:val="24"/>
          <w:szCs w:val="24"/>
        </w:rPr>
        <w:t>sulla salute</w:t>
      </w:r>
      <w:r w:rsidRPr="00981230">
        <w:rPr>
          <w:rFonts w:ascii="ArialMT" w:hAnsi="ArialMT" w:cs="ArialMT"/>
          <w:sz w:val="24"/>
          <w:szCs w:val="24"/>
        </w:rPr>
        <w:t xml:space="preserve"> </w:t>
      </w:r>
      <w:r w:rsidR="003A38A7" w:rsidRPr="00981230">
        <w:rPr>
          <w:rFonts w:ascii="ArialMT" w:hAnsi="ArialMT" w:cs="ArialMT"/>
          <w:sz w:val="24"/>
          <w:szCs w:val="24"/>
        </w:rPr>
        <w:t xml:space="preserve">non solo </w:t>
      </w:r>
      <w:r w:rsidR="00580223" w:rsidRPr="00981230">
        <w:rPr>
          <w:rFonts w:ascii="ArialMT" w:hAnsi="ArialMT" w:cs="ArialMT"/>
          <w:sz w:val="24"/>
          <w:szCs w:val="24"/>
        </w:rPr>
        <w:t>dei</w:t>
      </w:r>
      <w:r w:rsidR="00C1684D" w:rsidRPr="00981230">
        <w:rPr>
          <w:rFonts w:ascii="ArialMT" w:hAnsi="ArialMT" w:cs="ArialMT"/>
          <w:sz w:val="24"/>
          <w:szCs w:val="24"/>
        </w:rPr>
        <w:t xml:space="preserve"> floro-vivaisti </w:t>
      </w:r>
      <w:r w:rsidR="003A38A7" w:rsidRPr="00981230">
        <w:rPr>
          <w:rFonts w:ascii="ArialMT" w:hAnsi="ArialMT" w:cs="ArialMT"/>
          <w:sz w:val="24"/>
          <w:szCs w:val="24"/>
        </w:rPr>
        <w:t>ma</w:t>
      </w:r>
      <w:r w:rsidR="009340A2" w:rsidRPr="00981230">
        <w:rPr>
          <w:rFonts w:ascii="ArialMT" w:hAnsi="ArialMT" w:cs="ArialMT"/>
          <w:sz w:val="24"/>
          <w:szCs w:val="24"/>
        </w:rPr>
        <w:t xml:space="preserve"> anche </w:t>
      </w:r>
      <w:r w:rsidR="00C1684D" w:rsidRPr="00981230">
        <w:rPr>
          <w:rFonts w:ascii="ArialMT" w:hAnsi="ArialMT" w:cs="ArialMT"/>
          <w:sz w:val="24"/>
          <w:szCs w:val="24"/>
        </w:rPr>
        <w:t>della popolazione</w:t>
      </w:r>
      <w:r w:rsidR="002311FB">
        <w:rPr>
          <w:rFonts w:ascii="ArialMT" w:hAnsi="ArialMT" w:cs="ArialMT"/>
          <w:sz w:val="24"/>
          <w:szCs w:val="24"/>
        </w:rPr>
        <w:t xml:space="preserve">, </w:t>
      </w:r>
      <w:r w:rsidR="0044381D">
        <w:rPr>
          <w:rFonts w:ascii="ArialMT" w:hAnsi="ArialMT" w:cs="ArialMT"/>
          <w:sz w:val="24"/>
          <w:szCs w:val="24"/>
        </w:rPr>
        <w:t xml:space="preserve">senza </w:t>
      </w:r>
      <w:r w:rsidR="00E907D2" w:rsidRPr="00981230">
        <w:rPr>
          <w:rFonts w:ascii="ArialMT" w:hAnsi="ArialMT" w:cs="ArialMT"/>
          <w:sz w:val="24"/>
          <w:szCs w:val="24"/>
        </w:rPr>
        <w:t xml:space="preserve">che </w:t>
      </w:r>
      <w:r w:rsidR="000D2D66" w:rsidRPr="00981230">
        <w:rPr>
          <w:rFonts w:ascii="ArialMT" w:hAnsi="ArialMT" w:cs="ArialMT"/>
          <w:sz w:val="24"/>
          <w:szCs w:val="24"/>
        </w:rPr>
        <w:t xml:space="preserve">gli </w:t>
      </w:r>
      <w:r w:rsidR="009340A2" w:rsidRPr="00981230">
        <w:rPr>
          <w:rFonts w:ascii="ArialMT" w:hAnsi="ArialMT" w:cs="ArialMT"/>
          <w:sz w:val="24"/>
          <w:szCs w:val="24"/>
        </w:rPr>
        <w:t xml:space="preserve">Enti </w:t>
      </w:r>
      <w:r w:rsidR="00706603" w:rsidRPr="00981230">
        <w:rPr>
          <w:rFonts w:ascii="ArialMT" w:hAnsi="ArialMT" w:cs="ArialMT"/>
          <w:sz w:val="24"/>
          <w:szCs w:val="24"/>
        </w:rPr>
        <w:t xml:space="preserve">pubblici </w:t>
      </w:r>
      <w:r w:rsidR="0092762C" w:rsidRPr="00981230">
        <w:rPr>
          <w:rFonts w:ascii="ArialMT" w:hAnsi="ArialMT" w:cs="ArialMT"/>
          <w:sz w:val="24"/>
          <w:szCs w:val="24"/>
        </w:rPr>
        <w:t>coinvolti nello</w:t>
      </w:r>
      <w:r w:rsidR="003A38A7" w:rsidRPr="00981230">
        <w:rPr>
          <w:rFonts w:ascii="ArialMT" w:hAnsi="ArialMT" w:cs="ArialMT"/>
          <w:sz w:val="24"/>
          <w:szCs w:val="24"/>
        </w:rPr>
        <w:t xml:space="preserve"> studio </w:t>
      </w:r>
      <w:r w:rsidR="009340A2" w:rsidRPr="00981230">
        <w:rPr>
          <w:rFonts w:ascii="ArialMT" w:hAnsi="ArialMT" w:cs="ArialMT"/>
          <w:sz w:val="24"/>
          <w:szCs w:val="24"/>
        </w:rPr>
        <w:t>(ASL, ISPRO ecc)</w:t>
      </w:r>
      <w:r w:rsidR="00DA3E43">
        <w:rPr>
          <w:rFonts w:ascii="ArialMT" w:hAnsi="ArialMT" w:cs="ArialMT"/>
          <w:sz w:val="24"/>
          <w:szCs w:val="24"/>
        </w:rPr>
        <w:t xml:space="preserve"> </w:t>
      </w:r>
      <w:r w:rsidR="000D2D66" w:rsidRPr="00981230">
        <w:rPr>
          <w:rFonts w:ascii="ArialMT" w:hAnsi="ArialMT" w:cs="ArialMT"/>
          <w:sz w:val="24"/>
          <w:szCs w:val="24"/>
        </w:rPr>
        <w:t xml:space="preserve">si siano mai pronunciati </w:t>
      </w:r>
      <w:r w:rsidR="00E907D2" w:rsidRPr="00981230">
        <w:rPr>
          <w:rFonts w:ascii="ArialMT" w:hAnsi="ArialMT" w:cs="ArialMT"/>
          <w:sz w:val="24"/>
          <w:szCs w:val="24"/>
        </w:rPr>
        <w:t xml:space="preserve">ufficialmente </w:t>
      </w:r>
      <w:r w:rsidR="000D2D66" w:rsidRPr="00981230">
        <w:rPr>
          <w:rFonts w:ascii="ArialMT" w:hAnsi="ArialMT" w:cs="ArialMT"/>
          <w:sz w:val="24"/>
          <w:szCs w:val="24"/>
        </w:rPr>
        <w:t>a riguardo.</w:t>
      </w:r>
      <w:r w:rsidRPr="00981230">
        <w:rPr>
          <w:rFonts w:ascii="ArialMT" w:hAnsi="ArialMT" w:cs="ArialMT"/>
          <w:sz w:val="24"/>
          <w:szCs w:val="24"/>
        </w:rPr>
        <w:t xml:space="preserve"> </w:t>
      </w:r>
    </w:p>
    <w:p w14:paraId="7CC2BC38" w14:textId="77777777" w:rsidR="0044381D" w:rsidRPr="0044381D" w:rsidRDefault="0044381D" w:rsidP="0044381D">
      <w:pPr>
        <w:pStyle w:val="Paragrafoelenco"/>
        <w:rPr>
          <w:rFonts w:ascii="ArialMT" w:hAnsi="ArialMT" w:cs="ArialMT"/>
          <w:sz w:val="24"/>
          <w:szCs w:val="24"/>
        </w:rPr>
      </w:pPr>
    </w:p>
    <w:p w14:paraId="60FE5D76" w14:textId="718B808F" w:rsidR="00BE4D32" w:rsidRPr="0044381D" w:rsidRDefault="00845F31" w:rsidP="0044381D">
      <w:pPr>
        <w:pStyle w:val="Paragrafoelenco"/>
        <w:numPr>
          <w:ilvl w:val="0"/>
          <w:numId w:val="7"/>
        </w:numPr>
        <w:jc w:val="both"/>
        <w:rPr>
          <w:rFonts w:ascii="ArialMT" w:hAnsi="ArialMT" w:cs="ArialMT"/>
          <w:b/>
          <w:sz w:val="24"/>
          <w:szCs w:val="24"/>
        </w:rPr>
      </w:pPr>
      <w:r w:rsidRPr="0044381D">
        <w:rPr>
          <w:rFonts w:ascii="ArialMT" w:hAnsi="ArialMT" w:cs="ArialMT"/>
          <w:sz w:val="24"/>
          <w:szCs w:val="24"/>
        </w:rPr>
        <w:t xml:space="preserve">Data la </w:t>
      </w:r>
      <w:r w:rsidR="004A291D" w:rsidRPr="0044381D">
        <w:rPr>
          <w:rFonts w:ascii="ArialMT" w:hAnsi="ArialMT" w:cs="ArialMT"/>
          <w:sz w:val="24"/>
          <w:szCs w:val="24"/>
        </w:rPr>
        <w:t xml:space="preserve">peculiarità </w:t>
      </w:r>
      <w:r w:rsidRPr="0044381D">
        <w:rPr>
          <w:rFonts w:ascii="ArialMT" w:hAnsi="ArialMT" w:cs="ArialMT"/>
          <w:sz w:val="24"/>
          <w:szCs w:val="24"/>
        </w:rPr>
        <w:t xml:space="preserve">dell’attività vivaistica e la sua commistione con gli ambienti di vita, </w:t>
      </w:r>
      <w:r w:rsidR="004A291D" w:rsidRPr="0044381D">
        <w:rPr>
          <w:rFonts w:ascii="ArialMT" w:hAnsi="ArialMT" w:cs="ArialMT"/>
          <w:sz w:val="24"/>
          <w:szCs w:val="24"/>
        </w:rPr>
        <w:t xml:space="preserve">appare indispensabile </w:t>
      </w:r>
      <w:r w:rsidRPr="0044381D">
        <w:rPr>
          <w:rFonts w:ascii="ArialMT" w:hAnsi="ArialMT" w:cs="ArialMT"/>
          <w:sz w:val="24"/>
          <w:szCs w:val="24"/>
        </w:rPr>
        <w:t xml:space="preserve">che </w:t>
      </w:r>
      <w:r w:rsidR="002D3D40" w:rsidRPr="0044381D">
        <w:rPr>
          <w:rFonts w:ascii="ArialMT" w:hAnsi="ArialMT" w:cs="ArialMT"/>
          <w:sz w:val="24"/>
          <w:szCs w:val="24"/>
        </w:rPr>
        <w:t xml:space="preserve">la </w:t>
      </w:r>
      <w:r w:rsidR="002D3D40" w:rsidRPr="0044381D">
        <w:rPr>
          <w:rFonts w:ascii="ArialMT" w:hAnsi="ArialMT" w:cs="ArialMT"/>
          <w:b/>
          <w:sz w:val="24"/>
          <w:szCs w:val="24"/>
        </w:rPr>
        <w:t>valutazione dell’esposizione sia assolutamente rigorosa ed adeguata</w:t>
      </w:r>
      <w:r w:rsidR="002D3D40" w:rsidRPr="0044381D">
        <w:rPr>
          <w:rFonts w:ascii="ArialMT" w:hAnsi="ArialMT" w:cs="ArialMT"/>
          <w:sz w:val="24"/>
          <w:szCs w:val="24"/>
        </w:rPr>
        <w:t xml:space="preserve"> e che vengano pertanto </w:t>
      </w:r>
      <w:r w:rsidR="004A291D" w:rsidRPr="0044381D">
        <w:rPr>
          <w:rFonts w:ascii="ArialMT" w:hAnsi="ArialMT" w:cs="ArialMT"/>
          <w:sz w:val="24"/>
          <w:szCs w:val="24"/>
        </w:rPr>
        <w:t>adott</w:t>
      </w:r>
      <w:r w:rsidR="002D3D40" w:rsidRPr="0044381D">
        <w:rPr>
          <w:rFonts w:ascii="ArialMT" w:hAnsi="ArialMT" w:cs="ArialMT"/>
          <w:sz w:val="24"/>
          <w:szCs w:val="24"/>
        </w:rPr>
        <w:t>ate</w:t>
      </w:r>
      <w:r w:rsidR="004A291D" w:rsidRPr="0044381D">
        <w:rPr>
          <w:rFonts w:ascii="ArialMT" w:hAnsi="ArialMT" w:cs="ArialMT"/>
          <w:sz w:val="24"/>
          <w:szCs w:val="24"/>
        </w:rPr>
        <w:t xml:space="preserve"> </w:t>
      </w:r>
      <w:r w:rsidRPr="0044381D">
        <w:rPr>
          <w:rFonts w:ascii="ArialMT" w:hAnsi="ArialMT" w:cs="ArialMT"/>
          <w:sz w:val="24"/>
          <w:szCs w:val="24"/>
        </w:rPr>
        <w:t>metodologie</w:t>
      </w:r>
      <w:r w:rsidR="002D3D40" w:rsidRPr="0044381D">
        <w:rPr>
          <w:rFonts w:ascii="ArialMT" w:hAnsi="ArialMT" w:cs="ArialMT"/>
          <w:sz w:val="24"/>
          <w:szCs w:val="24"/>
        </w:rPr>
        <w:t xml:space="preserve"> strumentali, di laboratorio e di  biomonitoraggio </w:t>
      </w:r>
      <w:r w:rsidR="00047000" w:rsidRPr="0044381D">
        <w:rPr>
          <w:rFonts w:ascii="ArialMT" w:hAnsi="ArialMT" w:cs="ArialMT"/>
          <w:sz w:val="24"/>
          <w:szCs w:val="24"/>
        </w:rPr>
        <w:t xml:space="preserve">in grado </w:t>
      </w:r>
      <w:r w:rsidRPr="0044381D">
        <w:rPr>
          <w:rFonts w:ascii="ArialMT" w:hAnsi="ArialMT" w:cs="ArialMT"/>
          <w:sz w:val="24"/>
          <w:szCs w:val="24"/>
        </w:rPr>
        <w:t>di discriminare</w:t>
      </w:r>
      <w:r w:rsidR="00047000" w:rsidRPr="0044381D">
        <w:rPr>
          <w:rFonts w:ascii="ArialMT" w:hAnsi="ArialMT" w:cs="ArialMT"/>
          <w:sz w:val="24"/>
          <w:szCs w:val="24"/>
        </w:rPr>
        <w:t xml:space="preserve"> adeguatamente </w:t>
      </w:r>
      <w:r w:rsidRPr="0044381D">
        <w:rPr>
          <w:rFonts w:ascii="ArialMT" w:hAnsi="ArialMT" w:cs="ArialMT"/>
          <w:sz w:val="24"/>
          <w:szCs w:val="24"/>
        </w:rPr>
        <w:t>gli esposti dai non esposti</w:t>
      </w:r>
      <w:r w:rsidR="004A291D" w:rsidRPr="0044381D">
        <w:rPr>
          <w:rFonts w:ascii="ArialMT" w:hAnsi="ArialMT" w:cs="ArialMT"/>
          <w:sz w:val="24"/>
          <w:szCs w:val="24"/>
        </w:rPr>
        <w:t xml:space="preserve"> </w:t>
      </w:r>
      <w:r w:rsidR="00047000" w:rsidRPr="0044381D">
        <w:rPr>
          <w:rFonts w:ascii="ArialMT" w:hAnsi="ArialMT" w:cs="ArialMT"/>
          <w:sz w:val="24"/>
          <w:szCs w:val="24"/>
        </w:rPr>
        <w:t>(</w:t>
      </w:r>
      <w:r w:rsidR="004A291D" w:rsidRPr="0044381D">
        <w:rPr>
          <w:rFonts w:ascii="ArialMT" w:hAnsi="ArialMT" w:cs="ArialMT"/>
          <w:sz w:val="24"/>
          <w:szCs w:val="24"/>
        </w:rPr>
        <w:t>o</w:t>
      </w:r>
      <w:r w:rsidR="00047000" w:rsidRPr="0044381D">
        <w:rPr>
          <w:rFonts w:ascii="ArialMT" w:hAnsi="ArialMT" w:cs="ArialMT"/>
          <w:sz w:val="24"/>
          <w:szCs w:val="24"/>
        </w:rPr>
        <w:t>d</w:t>
      </w:r>
      <w:r w:rsidR="004A291D" w:rsidRPr="0044381D">
        <w:rPr>
          <w:rFonts w:ascii="ArialMT" w:hAnsi="ArialMT" w:cs="ArialMT"/>
          <w:sz w:val="24"/>
          <w:szCs w:val="24"/>
        </w:rPr>
        <w:t xml:space="preserve"> </w:t>
      </w:r>
      <w:r w:rsidR="00047000" w:rsidRPr="0044381D">
        <w:rPr>
          <w:rFonts w:ascii="ArialMT" w:hAnsi="ArialMT" w:cs="ArialMT"/>
          <w:sz w:val="24"/>
          <w:szCs w:val="24"/>
        </w:rPr>
        <w:t>i vari livelli di esposizione) e le relative conseguenze sull’organismo</w:t>
      </w:r>
      <w:r w:rsidR="0011628E" w:rsidRPr="0044381D">
        <w:rPr>
          <w:rFonts w:ascii="ArialMT" w:hAnsi="ArialMT" w:cs="ArialMT"/>
          <w:sz w:val="24"/>
          <w:szCs w:val="24"/>
        </w:rPr>
        <w:t xml:space="preserve"> umano</w:t>
      </w:r>
      <w:r w:rsidR="00154BD4">
        <w:rPr>
          <w:rFonts w:ascii="ArialMT" w:hAnsi="ArialMT" w:cs="ArialMT"/>
          <w:sz w:val="24"/>
          <w:szCs w:val="24"/>
        </w:rPr>
        <w:t xml:space="preserve">. </w:t>
      </w:r>
      <w:r w:rsidR="002311FB" w:rsidRPr="0044381D">
        <w:rPr>
          <w:rFonts w:ascii="ArialMT" w:hAnsi="ArialMT" w:cs="ArialMT"/>
          <w:sz w:val="24"/>
          <w:szCs w:val="24"/>
        </w:rPr>
        <w:t>I</w:t>
      </w:r>
      <w:r w:rsidR="003E489F" w:rsidRPr="0044381D">
        <w:rPr>
          <w:rFonts w:ascii="ArialMT" w:hAnsi="ArialMT" w:cs="ArialMT"/>
          <w:sz w:val="24"/>
          <w:szCs w:val="24"/>
        </w:rPr>
        <w:t xml:space="preserve">ndagini di biomonitoraggio e valutazioni biomolecolari </w:t>
      </w:r>
      <w:r w:rsidR="002D3D40" w:rsidRPr="0044381D">
        <w:rPr>
          <w:rFonts w:ascii="ArialMT" w:hAnsi="ArialMT" w:cs="ArialMT"/>
          <w:sz w:val="24"/>
          <w:szCs w:val="24"/>
        </w:rPr>
        <w:t>hanno</w:t>
      </w:r>
      <w:r w:rsidR="00154BD4">
        <w:rPr>
          <w:rFonts w:ascii="ArialMT" w:hAnsi="ArialMT" w:cs="ArialMT"/>
          <w:sz w:val="24"/>
          <w:szCs w:val="24"/>
        </w:rPr>
        <w:t>,</w:t>
      </w:r>
      <w:r w:rsidR="002D3D40" w:rsidRPr="0044381D">
        <w:rPr>
          <w:rFonts w:ascii="ArialMT" w:hAnsi="ArialMT" w:cs="ArialMT"/>
          <w:sz w:val="24"/>
          <w:szCs w:val="24"/>
        </w:rPr>
        <w:t xml:space="preserve"> ad </w:t>
      </w:r>
      <w:r w:rsidR="003E489F" w:rsidRPr="0044381D">
        <w:rPr>
          <w:rFonts w:ascii="ArialMT" w:hAnsi="ArialMT" w:cs="ArialMT"/>
          <w:sz w:val="24"/>
          <w:szCs w:val="24"/>
        </w:rPr>
        <w:t>esempio</w:t>
      </w:r>
      <w:r w:rsidR="00154BD4">
        <w:rPr>
          <w:rFonts w:ascii="ArialMT" w:hAnsi="ArialMT" w:cs="ArialMT"/>
          <w:sz w:val="24"/>
          <w:szCs w:val="24"/>
        </w:rPr>
        <w:t>,</w:t>
      </w:r>
      <w:r w:rsidR="003E489F" w:rsidRPr="0044381D">
        <w:rPr>
          <w:rFonts w:ascii="ArialMT" w:hAnsi="ArialMT" w:cs="ArialMT"/>
          <w:sz w:val="24"/>
          <w:szCs w:val="24"/>
        </w:rPr>
        <w:t xml:space="preserve"> permesso di evidenziare alterazioni nei meccanismi di riparo del DNA correlati</w:t>
      </w:r>
      <w:r w:rsidR="00917BEF" w:rsidRPr="0044381D">
        <w:rPr>
          <w:rFonts w:ascii="ArialMT" w:hAnsi="ArialMT" w:cs="ArialMT"/>
          <w:sz w:val="24"/>
          <w:szCs w:val="24"/>
        </w:rPr>
        <w:t xml:space="preserve"> all’esposizione stagionale a pesticidi in persone residenti</w:t>
      </w:r>
      <w:r w:rsidR="003E489F" w:rsidRPr="0044381D">
        <w:rPr>
          <w:rFonts w:ascii="ArialMT" w:hAnsi="ArialMT" w:cs="ArialMT"/>
          <w:sz w:val="24"/>
          <w:szCs w:val="24"/>
        </w:rPr>
        <w:t xml:space="preserve"> </w:t>
      </w:r>
      <w:r w:rsidR="00917BEF" w:rsidRPr="0044381D">
        <w:rPr>
          <w:rFonts w:ascii="ArialMT" w:hAnsi="ArialMT" w:cs="ArialMT"/>
          <w:sz w:val="24"/>
          <w:szCs w:val="24"/>
        </w:rPr>
        <w:t>in aree di intensa attività agricola nel nostro paese</w:t>
      </w:r>
      <w:r w:rsidR="009077CA">
        <w:rPr>
          <w:rStyle w:val="Rimandonotaapidipagina"/>
          <w:rFonts w:ascii="ArialMT" w:hAnsi="ArialMT" w:cs="ArialMT"/>
          <w:sz w:val="24"/>
          <w:szCs w:val="24"/>
        </w:rPr>
        <w:footnoteReference w:id="3"/>
      </w:r>
      <w:r w:rsidR="002D3D40" w:rsidRPr="0044381D">
        <w:rPr>
          <w:rFonts w:ascii="ArialMT" w:hAnsi="ArialMT" w:cs="ArialMT"/>
          <w:sz w:val="24"/>
          <w:szCs w:val="24"/>
        </w:rPr>
        <w:t xml:space="preserve">, confermando ulteriormente ciò che già la letteratura scientifica </w:t>
      </w:r>
      <w:r w:rsidR="00917BEF" w:rsidRPr="0044381D">
        <w:rPr>
          <w:rFonts w:ascii="ArialMT" w:hAnsi="ArialMT" w:cs="ArialMT"/>
          <w:sz w:val="24"/>
          <w:szCs w:val="24"/>
        </w:rPr>
        <w:t xml:space="preserve"> </w:t>
      </w:r>
      <w:r w:rsidR="002D3D40" w:rsidRPr="0044381D">
        <w:rPr>
          <w:rFonts w:ascii="ArialMT" w:hAnsi="ArialMT" w:cs="ArialMT"/>
          <w:sz w:val="24"/>
          <w:szCs w:val="24"/>
        </w:rPr>
        <w:t>riporta.</w:t>
      </w:r>
    </w:p>
    <w:p w14:paraId="53B9188D" w14:textId="77777777" w:rsidR="0044381D" w:rsidRPr="0044381D" w:rsidRDefault="0044381D" w:rsidP="0044381D">
      <w:pPr>
        <w:pStyle w:val="Paragrafoelenco"/>
        <w:autoSpaceDE w:val="0"/>
        <w:autoSpaceDN w:val="0"/>
        <w:adjustRightInd w:val="0"/>
        <w:spacing w:after="0" w:line="240" w:lineRule="auto"/>
        <w:jc w:val="both"/>
        <w:rPr>
          <w:i/>
        </w:rPr>
      </w:pPr>
    </w:p>
    <w:p w14:paraId="2CD9F316" w14:textId="4BA56A24" w:rsidR="0044381D" w:rsidRPr="0044381D" w:rsidRDefault="0044381D" w:rsidP="0044381D">
      <w:pPr>
        <w:pStyle w:val="Paragrafoelenco"/>
        <w:numPr>
          <w:ilvl w:val="0"/>
          <w:numId w:val="7"/>
        </w:numPr>
        <w:jc w:val="both"/>
        <w:rPr>
          <w:rFonts w:ascii="ArialMT" w:hAnsi="ArialMT" w:cs="ArialMT"/>
          <w:sz w:val="24"/>
          <w:szCs w:val="24"/>
        </w:rPr>
      </w:pPr>
      <w:r>
        <w:rPr>
          <w:rFonts w:ascii="ArialMT" w:hAnsi="ArialMT" w:cs="ArialMT"/>
          <w:sz w:val="24"/>
          <w:szCs w:val="24"/>
        </w:rPr>
        <w:t>Non</w:t>
      </w:r>
      <w:r w:rsidRPr="0044381D">
        <w:rPr>
          <w:rFonts w:ascii="ArialMT" w:hAnsi="ArialMT" w:cs="ArialMT"/>
          <w:sz w:val="24"/>
          <w:szCs w:val="24"/>
        </w:rPr>
        <w:t xml:space="preserve"> si dovrebbe </w:t>
      </w:r>
      <w:r>
        <w:rPr>
          <w:rFonts w:ascii="ArialMT" w:hAnsi="ArialMT" w:cs="ArialMT"/>
          <w:sz w:val="24"/>
          <w:szCs w:val="24"/>
        </w:rPr>
        <w:t xml:space="preserve">inoltre </w:t>
      </w:r>
      <w:r w:rsidRPr="0044381D">
        <w:rPr>
          <w:rFonts w:ascii="ArialMT" w:hAnsi="ArialMT" w:cs="ArialMT"/>
          <w:sz w:val="24"/>
          <w:szCs w:val="24"/>
        </w:rPr>
        <w:t>trascurare la costante analisi dei registr</w:t>
      </w:r>
      <w:r>
        <w:rPr>
          <w:rFonts w:ascii="ArialMT" w:hAnsi="ArialMT" w:cs="ArialMT"/>
          <w:sz w:val="24"/>
          <w:szCs w:val="24"/>
        </w:rPr>
        <w:t>i</w:t>
      </w:r>
      <w:r w:rsidRPr="0044381D">
        <w:rPr>
          <w:rFonts w:ascii="ArialMT" w:hAnsi="ArialMT" w:cs="ArialMT"/>
          <w:sz w:val="24"/>
          <w:szCs w:val="24"/>
        </w:rPr>
        <w:t xml:space="preserve"> dei trattamenti che dal 1° gennaio 2014, in base al comma 2 dell'art. 16 del Dlgs 150/2012, ogni azienda </w:t>
      </w:r>
      <w:r>
        <w:rPr>
          <w:rFonts w:ascii="ArialMT" w:hAnsi="ArialMT" w:cs="ArialMT"/>
          <w:sz w:val="24"/>
          <w:szCs w:val="24"/>
        </w:rPr>
        <w:t xml:space="preserve">deve </w:t>
      </w:r>
      <w:r w:rsidRPr="0044381D">
        <w:rPr>
          <w:rFonts w:ascii="ArialMT" w:hAnsi="ArialMT" w:cs="ArialMT"/>
          <w:sz w:val="24"/>
          <w:szCs w:val="24"/>
        </w:rPr>
        <w:t>compila</w:t>
      </w:r>
      <w:r>
        <w:rPr>
          <w:rFonts w:ascii="ArialMT" w:hAnsi="ArialMT" w:cs="ArialMT"/>
          <w:sz w:val="24"/>
          <w:szCs w:val="24"/>
        </w:rPr>
        <w:t>re</w:t>
      </w:r>
      <w:r w:rsidRPr="0044381D">
        <w:rPr>
          <w:rFonts w:ascii="ArialMT" w:hAnsi="ArialMT" w:cs="ArialMT"/>
          <w:sz w:val="24"/>
          <w:szCs w:val="24"/>
        </w:rPr>
        <w:t xml:space="preserve"> e conserva</w:t>
      </w:r>
      <w:r>
        <w:rPr>
          <w:rFonts w:ascii="ArialMT" w:hAnsi="ArialMT" w:cs="ArialMT"/>
          <w:sz w:val="24"/>
          <w:szCs w:val="24"/>
        </w:rPr>
        <w:t>re</w:t>
      </w:r>
      <w:r w:rsidRPr="0044381D">
        <w:rPr>
          <w:rFonts w:ascii="ArialMT" w:hAnsi="ArialMT" w:cs="ArialMT"/>
          <w:sz w:val="24"/>
          <w:szCs w:val="24"/>
        </w:rPr>
        <w:t xml:space="preserve"> in azienda, indicando </w:t>
      </w:r>
    </w:p>
    <w:p w14:paraId="404F58FA" w14:textId="77777777" w:rsidR="0044381D" w:rsidRPr="0044381D" w:rsidRDefault="0044381D" w:rsidP="0044381D">
      <w:pPr>
        <w:pStyle w:val="Paragrafoelenco"/>
        <w:numPr>
          <w:ilvl w:val="1"/>
          <w:numId w:val="7"/>
        </w:numPr>
        <w:jc w:val="both"/>
        <w:rPr>
          <w:rFonts w:ascii="ArialMT" w:hAnsi="ArialMT" w:cs="ArialMT"/>
          <w:sz w:val="24"/>
          <w:szCs w:val="24"/>
        </w:rPr>
      </w:pPr>
      <w:r w:rsidRPr="0044381D">
        <w:rPr>
          <w:rFonts w:ascii="ArialMT" w:hAnsi="ArialMT" w:cs="ArialMT"/>
          <w:sz w:val="24"/>
          <w:szCs w:val="24"/>
        </w:rPr>
        <w:t>a) i dati anagrafici relativi all'azienda;</w:t>
      </w:r>
    </w:p>
    <w:p w14:paraId="3F153B53" w14:textId="77777777" w:rsidR="0044381D" w:rsidRPr="0044381D" w:rsidRDefault="0044381D" w:rsidP="0044381D">
      <w:pPr>
        <w:pStyle w:val="Paragrafoelenco"/>
        <w:numPr>
          <w:ilvl w:val="1"/>
          <w:numId w:val="7"/>
        </w:numPr>
        <w:jc w:val="both"/>
        <w:rPr>
          <w:rFonts w:ascii="ArialMT" w:hAnsi="ArialMT" w:cs="ArialMT"/>
          <w:sz w:val="24"/>
          <w:szCs w:val="24"/>
        </w:rPr>
      </w:pPr>
      <w:r w:rsidRPr="0044381D">
        <w:rPr>
          <w:rFonts w:ascii="ArialMT" w:hAnsi="ArialMT" w:cs="ArialMT"/>
          <w:sz w:val="24"/>
          <w:szCs w:val="24"/>
        </w:rPr>
        <w:t>b) la denominazione della coltura trattata e la relativa estensione espressa in ettari;</w:t>
      </w:r>
    </w:p>
    <w:p w14:paraId="6A50BE06" w14:textId="5C34B84B" w:rsidR="0044381D" w:rsidRPr="0044381D" w:rsidRDefault="0044381D" w:rsidP="0044381D">
      <w:pPr>
        <w:pStyle w:val="Paragrafoelenco"/>
        <w:numPr>
          <w:ilvl w:val="1"/>
          <w:numId w:val="7"/>
        </w:numPr>
        <w:jc w:val="both"/>
        <w:rPr>
          <w:rFonts w:ascii="ArialMT" w:hAnsi="ArialMT" w:cs="ArialMT"/>
          <w:sz w:val="24"/>
          <w:szCs w:val="24"/>
        </w:rPr>
      </w:pPr>
      <w:r w:rsidRPr="0044381D">
        <w:rPr>
          <w:rFonts w:ascii="ArialMT" w:hAnsi="ArialMT" w:cs="ArialMT"/>
          <w:sz w:val="24"/>
          <w:szCs w:val="24"/>
        </w:rPr>
        <w:lastRenderedPageBreak/>
        <w:t>c) la data del trattamento, il prodotto e la relativa quantità impiegata, espressa in chilogrammi o</w:t>
      </w:r>
      <w:r>
        <w:rPr>
          <w:rFonts w:ascii="ArialMT" w:hAnsi="ArialMT" w:cs="ArialMT"/>
          <w:sz w:val="24"/>
          <w:szCs w:val="24"/>
        </w:rPr>
        <w:t xml:space="preserve"> </w:t>
      </w:r>
      <w:r w:rsidRPr="0044381D">
        <w:rPr>
          <w:rFonts w:ascii="ArialMT" w:hAnsi="ArialMT" w:cs="ArialMT"/>
          <w:sz w:val="24"/>
          <w:szCs w:val="24"/>
        </w:rPr>
        <w:t>litri, nonché l'avversità che ha reso necessario il trattamento</w:t>
      </w:r>
    </w:p>
    <w:p w14:paraId="207E4CBF" w14:textId="3C14163E" w:rsidR="0044381D" w:rsidRDefault="0044381D" w:rsidP="0044381D">
      <w:pPr>
        <w:ind w:left="360"/>
        <w:jc w:val="both"/>
        <w:rPr>
          <w:rFonts w:ascii="ArialMT" w:hAnsi="ArialMT" w:cs="ArialMT"/>
          <w:sz w:val="24"/>
          <w:szCs w:val="24"/>
        </w:rPr>
      </w:pPr>
      <w:r>
        <w:rPr>
          <w:rFonts w:ascii="ArialMT" w:hAnsi="ArialMT" w:cs="ArialMT"/>
          <w:sz w:val="24"/>
          <w:szCs w:val="24"/>
        </w:rPr>
        <w:t xml:space="preserve">   </w:t>
      </w:r>
      <w:r w:rsidRPr="0044381D">
        <w:rPr>
          <w:rFonts w:ascii="ArialMT" w:hAnsi="ArialMT" w:cs="ArialMT"/>
          <w:sz w:val="24"/>
          <w:szCs w:val="24"/>
        </w:rPr>
        <w:t xml:space="preserve">Si otterrebbe così un database importantissimo per affiancare il monitoraggio che si </w:t>
      </w:r>
      <w:r>
        <w:rPr>
          <w:rFonts w:ascii="ArialMT" w:hAnsi="ArialMT" w:cs="ArialMT"/>
          <w:sz w:val="24"/>
          <w:szCs w:val="24"/>
        </w:rPr>
        <w:t xml:space="preserve">  </w:t>
      </w:r>
      <w:r w:rsidRPr="0044381D">
        <w:rPr>
          <w:rFonts w:ascii="ArialMT" w:hAnsi="ArialMT" w:cs="ArialMT"/>
          <w:sz w:val="24"/>
          <w:szCs w:val="24"/>
        </w:rPr>
        <w:t>intende gestire</w:t>
      </w:r>
      <w:r>
        <w:rPr>
          <w:rFonts w:ascii="ArialMT" w:hAnsi="ArialMT" w:cs="ArialMT"/>
          <w:sz w:val="24"/>
          <w:szCs w:val="24"/>
        </w:rPr>
        <w:t>.</w:t>
      </w:r>
    </w:p>
    <w:p w14:paraId="547E8B07" w14:textId="466D9F54" w:rsidR="00BE4D32" w:rsidRDefault="0044381D" w:rsidP="0044381D">
      <w:pPr>
        <w:pStyle w:val="Paragrafoelenco"/>
        <w:numPr>
          <w:ilvl w:val="0"/>
          <w:numId w:val="9"/>
        </w:numPr>
        <w:jc w:val="both"/>
        <w:rPr>
          <w:rFonts w:ascii="ArialMT" w:hAnsi="ArialMT" w:cs="ArialMT"/>
          <w:sz w:val="24"/>
          <w:szCs w:val="24"/>
        </w:rPr>
      </w:pPr>
      <w:r>
        <w:rPr>
          <w:rFonts w:ascii="ArialMT" w:hAnsi="ArialMT" w:cs="ArialMT"/>
          <w:sz w:val="24"/>
          <w:szCs w:val="24"/>
        </w:rPr>
        <w:t>Infine l</w:t>
      </w:r>
      <w:r w:rsidR="005A1EC2" w:rsidRPr="0044381D">
        <w:rPr>
          <w:rFonts w:ascii="ArialMT" w:hAnsi="ArialMT" w:cs="ArialMT"/>
          <w:sz w:val="24"/>
          <w:szCs w:val="24"/>
        </w:rPr>
        <w:t>e dichiarazioni dell’Assessore all’Ambiente</w:t>
      </w:r>
      <w:r>
        <w:rPr>
          <w:rFonts w:ascii="ArialMT" w:hAnsi="ArialMT" w:cs="ArialMT"/>
          <w:sz w:val="24"/>
          <w:szCs w:val="24"/>
        </w:rPr>
        <w:t xml:space="preserve"> - </w:t>
      </w:r>
      <w:r w:rsidR="005A1EC2" w:rsidRPr="0044381D">
        <w:rPr>
          <w:rFonts w:ascii="ArialMT" w:hAnsi="ArialMT" w:cs="ArialMT"/>
          <w:sz w:val="24"/>
          <w:szCs w:val="24"/>
        </w:rPr>
        <w:t xml:space="preserve"> </w:t>
      </w:r>
      <w:r w:rsidR="002E39CC" w:rsidRPr="0044381D">
        <w:rPr>
          <w:rFonts w:ascii="ArialMT" w:hAnsi="ArialMT" w:cs="ArialMT"/>
          <w:sz w:val="24"/>
          <w:szCs w:val="24"/>
        </w:rPr>
        <w:t xml:space="preserve">secondo cui </w:t>
      </w:r>
      <w:r w:rsidR="00105D70" w:rsidRPr="0044381D">
        <w:rPr>
          <w:rFonts w:ascii="ArialMT" w:hAnsi="ArialMT" w:cs="ArialMT"/>
          <w:sz w:val="24"/>
          <w:szCs w:val="24"/>
        </w:rPr>
        <w:t xml:space="preserve">sarebbero </w:t>
      </w:r>
      <w:r w:rsidR="005A1EC2" w:rsidRPr="0044381D">
        <w:rPr>
          <w:rFonts w:ascii="ArialMT" w:hAnsi="ArialMT" w:cs="ArialMT"/>
          <w:sz w:val="24"/>
          <w:szCs w:val="24"/>
        </w:rPr>
        <w:t xml:space="preserve">presenti nel Tavolo </w:t>
      </w:r>
      <w:r w:rsidR="00105D70" w:rsidRPr="0044381D">
        <w:rPr>
          <w:rFonts w:ascii="ArialMT" w:hAnsi="ArialMT" w:cs="ArialMT"/>
          <w:sz w:val="24"/>
          <w:szCs w:val="24"/>
        </w:rPr>
        <w:t>is</w:t>
      </w:r>
      <w:r w:rsidR="003A38A7" w:rsidRPr="0044381D">
        <w:rPr>
          <w:rFonts w:ascii="ArialMT" w:hAnsi="ArialMT" w:cs="ArialMT"/>
          <w:sz w:val="24"/>
          <w:szCs w:val="24"/>
        </w:rPr>
        <w:t>t</w:t>
      </w:r>
      <w:r w:rsidR="00105D70" w:rsidRPr="0044381D">
        <w:rPr>
          <w:rFonts w:ascii="ArialMT" w:hAnsi="ArialMT" w:cs="ArialMT"/>
          <w:sz w:val="24"/>
          <w:szCs w:val="24"/>
        </w:rPr>
        <w:t>ituzionale</w:t>
      </w:r>
      <w:r w:rsidR="00DA3E43" w:rsidRPr="0044381D">
        <w:rPr>
          <w:rFonts w:ascii="ArialMT" w:hAnsi="ArialMT" w:cs="ArialMT"/>
          <w:sz w:val="24"/>
          <w:szCs w:val="24"/>
        </w:rPr>
        <w:t xml:space="preserve"> “</w:t>
      </w:r>
      <w:r w:rsidR="000D7414" w:rsidRPr="0044381D">
        <w:rPr>
          <w:rFonts w:ascii="ArialMT" w:hAnsi="ArialMT" w:cs="ArialMT"/>
          <w:i/>
          <w:sz w:val="24"/>
          <w:szCs w:val="24"/>
        </w:rPr>
        <w:t>associazioni ambientaliste</w:t>
      </w:r>
      <w:r w:rsidR="000D7414" w:rsidRPr="0044381D">
        <w:rPr>
          <w:rFonts w:ascii="ArialMT" w:hAnsi="ArialMT" w:cs="ArialMT"/>
          <w:sz w:val="24"/>
          <w:szCs w:val="24"/>
        </w:rPr>
        <w:t>”</w:t>
      </w:r>
      <w:r>
        <w:rPr>
          <w:rFonts w:ascii="ArialMT" w:hAnsi="ArialMT" w:cs="ArialMT"/>
          <w:sz w:val="24"/>
          <w:szCs w:val="24"/>
        </w:rPr>
        <w:t xml:space="preserve"> - non corrispondono al vero ed </w:t>
      </w:r>
      <w:r w:rsidR="000D7414" w:rsidRPr="0044381D">
        <w:rPr>
          <w:rFonts w:ascii="ArialMT" w:hAnsi="ArialMT" w:cs="ArialMT"/>
          <w:sz w:val="24"/>
          <w:szCs w:val="24"/>
        </w:rPr>
        <w:t xml:space="preserve">intendiamo precisare che solo una associazione ha accettato di sedere a quel tavolo. Tutte le altre associazioni infatti, molto più radicate e presenti sul territorio, hanno </w:t>
      </w:r>
      <w:r>
        <w:rPr>
          <w:rFonts w:ascii="ArialMT" w:hAnsi="ArialMT" w:cs="ArialMT"/>
          <w:sz w:val="24"/>
          <w:szCs w:val="24"/>
        </w:rPr>
        <w:t xml:space="preserve">infatti </w:t>
      </w:r>
      <w:r w:rsidR="000D7414" w:rsidRPr="0044381D">
        <w:rPr>
          <w:rFonts w:ascii="ArialMT" w:hAnsi="ArialMT" w:cs="ArialMT"/>
          <w:sz w:val="24"/>
          <w:szCs w:val="24"/>
        </w:rPr>
        <w:t xml:space="preserve">sempre rifiutato di riconoscere come “istituzionale” un tavolo che non ha neppure uno dei requisiti che lo dovrebbero caratterizzare, a cominciare dalla condivisone di uno statuto e dalla convocazione che non dovrebbe essere </w:t>
      </w:r>
      <w:r w:rsidR="00D37009" w:rsidRPr="0044381D">
        <w:rPr>
          <w:rFonts w:ascii="ArialMT" w:hAnsi="ArialMT" w:cs="ArialMT"/>
          <w:sz w:val="24"/>
          <w:szCs w:val="24"/>
        </w:rPr>
        <w:t>effettuata</w:t>
      </w:r>
      <w:r w:rsidR="000D7414" w:rsidRPr="0044381D">
        <w:rPr>
          <w:rFonts w:ascii="ArialMT" w:hAnsi="ArialMT" w:cs="ArialMT"/>
          <w:sz w:val="24"/>
          <w:szCs w:val="24"/>
        </w:rPr>
        <w:t xml:space="preserve"> da portatori di interesse privato </w:t>
      </w:r>
      <w:r w:rsidR="00D37009" w:rsidRPr="0044381D">
        <w:rPr>
          <w:rFonts w:ascii="ArialMT" w:hAnsi="ArialMT" w:cs="ArialMT"/>
          <w:sz w:val="24"/>
          <w:szCs w:val="24"/>
        </w:rPr>
        <w:t xml:space="preserve">come i vivaisti </w:t>
      </w:r>
      <w:r w:rsidR="000D7414" w:rsidRPr="0044381D">
        <w:rPr>
          <w:rFonts w:ascii="ArialMT" w:hAnsi="ArialMT" w:cs="ArialMT"/>
          <w:sz w:val="24"/>
          <w:szCs w:val="24"/>
        </w:rPr>
        <w:t>ma</w:t>
      </w:r>
      <w:r w:rsidR="00D37009" w:rsidRPr="0044381D">
        <w:rPr>
          <w:rFonts w:ascii="ArialMT" w:hAnsi="ArialMT" w:cs="ArialMT"/>
          <w:sz w:val="24"/>
          <w:szCs w:val="24"/>
        </w:rPr>
        <w:t xml:space="preserve"> da</w:t>
      </w:r>
      <w:r w:rsidR="002E39CC" w:rsidRPr="0044381D">
        <w:rPr>
          <w:rFonts w:ascii="ArialMT" w:hAnsi="ArialMT" w:cs="ArialMT"/>
          <w:sz w:val="24"/>
          <w:szCs w:val="24"/>
        </w:rPr>
        <w:t>i</w:t>
      </w:r>
      <w:r w:rsidR="00D37009" w:rsidRPr="0044381D">
        <w:rPr>
          <w:rFonts w:ascii="ArialMT" w:hAnsi="ArialMT" w:cs="ArialMT"/>
          <w:sz w:val="24"/>
          <w:szCs w:val="24"/>
        </w:rPr>
        <w:t xml:space="preserve"> soggetti</w:t>
      </w:r>
      <w:r w:rsidR="000D7414" w:rsidRPr="0044381D">
        <w:rPr>
          <w:rFonts w:ascii="ArialMT" w:hAnsi="ArialMT" w:cs="ArialMT"/>
          <w:sz w:val="24"/>
          <w:szCs w:val="24"/>
        </w:rPr>
        <w:t xml:space="preserve"> </w:t>
      </w:r>
      <w:r w:rsidR="00D37009" w:rsidRPr="0044381D">
        <w:rPr>
          <w:rFonts w:ascii="ArialMT" w:hAnsi="ArialMT" w:cs="ArialMT"/>
          <w:sz w:val="24"/>
          <w:szCs w:val="24"/>
        </w:rPr>
        <w:t>istituzionali</w:t>
      </w:r>
      <w:r w:rsidR="000D7414" w:rsidRPr="0044381D">
        <w:rPr>
          <w:rFonts w:ascii="ArialMT" w:hAnsi="ArialMT" w:cs="ArialMT"/>
          <w:sz w:val="24"/>
          <w:szCs w:val="24"/>
        </w:rPr>
        <w:t xml:space="preserve"> appartenent</w:t>
      </w:r>
      <w:r w:rsidR="002E39CC" w:rsidRPr="0044381D">
        <w:rPr>
          <w:rFonts w:ascii="ArialMT" w:hAnsi="ArialMT" w:cs="ArialMT"/>
          <w:sz w:val="24"/>
          <w:szCs w:val="24"/>
        </w:rPr>
        <w:t>i</w:t>
      </w:r>
      <w:r w:rsidR="000D7414" w:rsidRPr="0044381D">
        <w:rPr>
          <w:rFonts w:ascii="ArialMT" w:hAnsi="ArialMT" w:cs="ArialMT"/>
          <w:sz w:val="24"/>
          <w:szCs w:val="24"/>
        </w:rPr>
        <w:t xml:space="preserve"> </w:t>
      </w:r>
      <w:r w:rsidR="002E39CC" w:rsidRPr="0044381D">
        <w:rPr>
          <w:rFonts w:ascii="ArialMT" w:hAnsi="ArialMT" w:cs="ArialMT"/>
          <w:sz w:val="24"/>
          <w:szCs w:val="24"/>
        </w:rPr>
        <w:t xml:space="preserve">agli </w:t>
      </w:r>
      <w:r w:rsidR="000D7414" w:rsidRPr="0044381D">
        <w:rPr>
          <w:rFonts w:ascii="ArialMT" w:hAnsi="ArialMT" w:cs="ArialMT"/>
          <w:sz w:val="24"/>
          <w:szCs w:val="24"/>
        </w:rPr>
        <w:t xml:space="preserve">assessorati </w:t>
      </w:r>
      <w:r w:rsidR="00694922" w:rsidRPr="0044381D">
        <w:rPr>
          <w:rFonts w:ascii="ArialMT" w:hAnsi="ArialMT" w:cs="ArialMT"/>
          <w:sz w:val="24"/>
          <w:szCs w:val="24"/>
        </w:rPr>
        <w:t xml:space="preserve">preposti </w:t>
      </w:r>
      <w:r w:rsidR="000D7414" w:rsidRPr="0044381D">
        <w:rPr>
          <w:rFonts w:ascii="ArialMT" w:hAnsi="ArialMT" w:cs="ArialMT"/>
          <w:sz w:val="24"/>
          <w:szCs w:val="24"/>
        </w:rPr>
        <w:t>(Salute, Ambiente, Agricoltura)</w:t>
      </w:r>
      <w:r w:rsidR="003A38A7" w:rsidRPr="0044381D">
        <w:rPr>
          <w:rFonts w:ascii="ArialMT" w:hAnsi="ArialMT" w:cs="ArialMT"/>
          <w:sz w:val="24"/>
          <w:szCs w:val="24"/>
        </w:rPr>
        <w:t>.</w:t>
      </w:r>
    </w:p>
    <w:p w14:paraId="4C8FE02A" w14:textId="4C7648A0" w:rsidR="0044381D" w:rsidRDefault="0044381D" w:rsidP="0044381D">
      <w:pPr>
        <w:ind w:left="360"/>
        <w:jc w:val="both"/>
        <w:rPr>
          <w:rFonts w:ascii="ArialMT" w:hAnsi="ArialMT" w:cs="ArialMT"/>
          <w:sz w:val="24"/>
          <w:szCs w:val="24"/>
        </w:rPr>
      </w:pPr>
    </w:p>
    <w:p w14:paraId="70CCF644" w14:textId="509F6ACB" w:rsidR="0044381D" w:rsidRPr="0044381D" w:rsidRDefault="0044381D" w:rsidP="0044381D">
      <w:pPr>
        <w:ind w:left="360"/>
        <w:jc w:val="both"/>
        <w:rPr>
          <w:rFonts w:ascii="ArialMT" w:hAnsi="ArialMT" w:cs="ArialMT"/>
          <w:sz w:val="24"/>
          <w:szCs w:val="24"/>
        </w:rPr>
      </w:pPr>
      <w:r>
        <w:rPr>
          <w:rFonts w:ascii="ArialMT" w:hAnsi="ArialMT" w:cs="ArialMT"/>
          <w:sz w:val="24"/>
          <w:szCs w:val="24"/>
        </w:rPr>
        <w:t>Pistoia 17 gennaio 2020</w:t>
      </w:r>
    </w:p>
    <w:p w14:paraId="778E3A8C" w14:textId="77777777" w:rsidR="00917BEF" w:rsidRPr="00593201" w:rsidRDefault="00917BEF" w:rsidP="00593201">
      <w:pPr>
        <w:pStyle w:val="Paragrafoelenco"/>
      </w:pPr>
    </w:p>
    <w:p w14:paraId="266907D2" w14:textId="77777777" w:rsidR="000F179C" w:rsidRDefault="000F179C" w:rsidP="00B500BE">
      <w:pPr>
        <w:autoSpaceDE w:val="0"/>
        <w:autoSpaceDN w:val="0"/>
        <w:adjustRightInd w:val="0"/>
        <w:spacing w:after="0" w:line="240" w:lineRule="auto"/>
        <w:rPr>
          <w:rFonts w:ascii="ArialMT" w:hAnsi="ArialMT" w:cs="ArialMT"/>
          <w:i/>
          <w:sz w:val="24"/>
          <w:szCs w:val="24"/>
        </w:rPr>
      </w:pPr>
    </w:p>
    <w:p w14:paraId="265DB99D" w14:textId="77777777" w:rsidR="00845F31" w:rsidRDefault="00845F31" w:rsidP="00B500BE">
      <w:pPr>
        <w:autoSpaceDE w:val="0"/>
        <w:autoSpaceDN w:val="0"/>
        <w:adjustRightInd w:val="0"/>
        <w:spacing w:after="0" w:line="240" w:lineRule="auto"/>
        <w:rPr>
          <w:rFonts w:ascii="ArialMT" w:hAnsi="ArialMT" w:cs="ArialMT"/>
          <w:i/>
          <w:sz w:val="24"/>
          <w:szCs w:val="24"/>
        </w:rPr>
      </w:pPr>
    </w:p>
    <w:p w14:paraId="74A689F5" w14:textId="77777777" w:rsidR="00845F31" w:rsidRDefault="00845F31" w:rsidP="00B500BE">
      <w:pPr>
        <w:autoSpaceDE w:val="0"/>
        <w:autoSpaceDN w:val="0"/>
        <w:adjustRightInd w:val="0"/>
        <w:spacing w:after="0" w:line="240" w:lineRule="auto"/>
        <w:rPr>
          <w:rFonts w:ascii="ArialMT" w:hAnsi="ArialMT" w:cs="ArialMT"/>
          <w:i/>
          <w:sz w:val="24"/>
          <w:szCs w:val="24"/>
        </w:rPr>
      </w:pPr>
    </w:p>
    <w:p w14:paraId="3407789C" w14:textId="77777777" w:rsidR="006E74AA" w:rsidRDefault="006E74AA" w:rsidP="00B500BE">
      <w:pPr>
        <w:autoSpaceDE w:val="0"/>
        <w:autoSpaceDN w:val="0"/>
        <w:adjustRightInd w:val="0"/>
        <w:spacing w:after="0" w:line="240" w:lineRule="auto"/>
        <w:rPr>
          <w:rFonts w:ascii="ArialMT" w:hAnsi="ArialMT" w:cs="ArialMT"/>
          <w:i/>
          <w:sz w:val="24"/>
          <w:szCs w:val="24"/>
        </w:rPr>
      </w:pPr>
    </w:p>
    <w:p w14:paraId="1DAAD536" w14:textId="77777777" w:rsidR="00845F31" w:rsidRDefault="00845F31" w:rsidP="00B500BE">
      <w:pPr>
        <w:autoSpaceDE w:val="0"/>
        <w:autoSpaceDN w:val="0"/>
        <w:adjustRightInd w:val="0"/>
        <w:spacing w:after="0" w:line="240" w:lineRule="auto"/>
        <w:rPr>
          <w:rFonts w:ascii="ArialMT" w:hAnsi="ArialMT" w:cs="ArialMT"/>
          <w:i/>
          <w:sz w:val="24"/>
          <w:szCs w:val="24"/>
        </w:rPr>
      </w:pPr>
    </w:p>
    <w:p w14:paraId="3DC2389B" w14:textId="77777777" w:rsidR="00845F31" w:rsidRDefault="00845F31" w:rsidP="00B500BE">
      <w:pPr>
        <w:autoSpaceDE w:val="0"/>
        <w:autoSpaceDN w:val="0"/>
        <w:adjustRightInd w:val="0"/>
        <w:spacing w:after="0" w:line="240" w:lineRule="auto"/>
        <w:rPr>
          <w:rFonts w:ascii="ArialMT" w:hAnsi="ArialMT" w:cs="ArialMT"/>
          <w:i/>
          <w:sz w:val="24"/>
          <w:szCs w:val="24"/>
        </w:rPr>
      </w:pPr>
    </w:p>
    <w:p w14:paraId="5F0270CB" w14:textId="77777777" w:rsidR="00845F31" w:rsidRDefault="00845F31" w:rsidP="00B500BE">
      <w:pPr>
        <w:autoSpaceDE w:val="0"/>
        <w:autoSpaceDN w:val="0"/>
        <w:adjustRightInd w:val="0"/>
        <w:spacing w:after="0" w:line="240" w:lineRule="auto"/>
        <w:rPr>
          <w:rFonts w:ascii="ArialMT" w:hAnsi="ArialMT" w:cs="ArialMT"/>
          <w:i/>
          <w:sz w:val="24"/>
          <w:szCs w:val="24"/>
        </w:rPr>
      </w:pPr>
    </w:p>
    <w:p w14:paraId="7BADF774" w14:textId="77777777" w:rsidR="00845F31" w:rsidRDefault="00845F31" w:rsidP="00B500BE">
      <w:pPr>
        <w:autoSpaceDE w:val="0"/>
        <w:autoSpaceDN w:val="0"/>
        <w:adjustRightInd w:val="0"/>
        <w:spacing w:after="0" w:line="240" w:lineRule="auto"/>
        <w:rPr>
          <w:rFonts w:ascii="ArialMT" w:hAnsi="ArialMT" w:cs="ArialMT"/>
          <w:i/>
          <w:sz w:val="24"/>
          <w:szCs w:val="24"/>
        </w:rPr>
      </w:pPr>
    </w:p>
    <w:p w14:paraId="68424910" w14:textId="7745680B" w:rsidR="00A46D83" w:rsidRDefault="00A46D83" w:rsidP="00B500BE">
      <w:pPr>
        <w:autoSpaceDE w:val="0"/>
        <w:autoSpaceDN w:val="0"/>
        <w:adjustRightInd w:val="0"/>
        <w:spacing w:after="0" w:line="240" w:lineRule="auto"/>
        <w:rPr>
          <w:rFonts w:ascii="ArialMT" w:hAnsi="ArialMT" w:cs="ArialMT"/>
          <w:i/>
          <w:sz w:val="24"/>
          <w:szCs w:val="24"/>
        </w:rPr>
      </w:pPr>
    </w:p>
    <w:p w14:paraId="51F9CB18" w14:textId="77777777" w:rsidR="00A46D83" w:rsidRDefault="00A46D83" w:rsidP="00B500BE">
      <w:pPr>
        <w:autoSpaceDE w:val="0"/>
        <w:autoSpaceDN w:val="0"/>
        <w:adjustRightInd w:val="0"/>
        <w:spacing w:after="0" w:line="240" w:lineRule="auto"/>
        <w:rPr>
          <w:rFonts w:ascii="ArialMT" w:hAnsi="ArialMT" w:cs="ArialMT"/>
          <w:i/>
          <w:sz w:val="24"/>
          <w:szCs w:val="24"/>
        </w:rPr>
      </w:pPr>
    </w:p>
    <w:p w14:paraId="76F14137" w14:textId="77777777" w:rsidR="00A46D83" w:rsidRDefault="00A46D83" w:rsidP="00B500BE">
      <w:pPr>
        <w:autoSpaceDE w:val="0"/>
        <w:autoSpaceDN w:val="0"/>
        <w:adjustRightInd w:val="0"/>
        <w:spacing w:after="0" w:line="240" w:lineRule="auto"/>
        <w:rPr>
          <w:rFonts w:ascii="ArialMT" w:hAnsi="ArialMT" w:cs="ArialMT"/>
          <w:i/>
          <w:sz w:val="24"/>
          <w:szCs w:val="24"/>
        </w:rPr>
      </w:pPr>
    </w:p>
    <w:p w14:paraId="205FD198" w14:textId="77777777" w:rsidR="00A46D83" w:rsidRDefault="00A46D83" w:rsidP="00B500BE">
      <w:pPr>
        <w:autoSpaceDE w:val="0"/>
        <w:autoSpaceDN w:val="0"/>
        <w:adjustRightInd w:val="0"/>
        <w:spacing w:after="0" w:line="240" w:lineRule="auto"/>
        <w:rPr>
          <w:rFonts w:ascii="ArialMT" w:hAnsi="ArialMT" w:cs="ArialMT"/>
          <w:i/>
          <w:sz w:val="24"/>
          <w:szCs w:val="24"/>
        </w:rPr>
      </w:pPr>
    </w:p>
    <w:p w14:paraId="5F44FA2A" w14:textId="77777777" w:rsidR="00BE4D32" w:rsidRDefault="00BE4D32" w:rsidP="00981230">
      <w:pPr>
        <w:autoSpaceDE w:val="0"/>
        <w:autoSpaceDN w:val="0"/>
        <w:adjustRightInd w:val="0"/>
        <w:spacing w:after="0" w:line="240" w:lineRule="auto"/>
        <w:jc w:val="both"/>
        <w:rPr>
          <w:i/>
        </w:rPr>
      </w:pPr>
    </w:p>
    <w:sectPr w:rsidR="00BE4D32" w:rsidSect="008D19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305D" w14:textId="77777777" w:rsidR="0003750B" w:rsidRDefault="0003750B" w:rsidP="0084131D">
      <w:pPr>
        <w:spacing w:after="0" w:line="240" w:lineRule="auto"/>
      </w:pPr>
      <w:r>
        <w:separator/>
      </w:r>
    </w:p>
  </w:endnote>
  <w:endnote w:type="continuationSeparator" w:id="0">
    <w:p w14:paraId="69BB5FD4" w14:textId="77777777" w:rsidR="0003750B" w:rsidRDefault="0003750B" w:rsidP="0084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2C0F" w14:textId="77777777" w:rsidR="0003750B" w:rsidRDefault="0003750B" w:rsidP="0084131D">
      <w:pPr>
        <w:spacing w:after="0" w:line="240" w:lineRule="auto"/>
      </w:pPr>
      <w:r>
        <w:separator/>
      </w:r>
    </w:p>
  </w:footnote>
  <w:footnote w:type="continuationSeparator" w:id="0">
    <w:p w14:paraId="0EDB6628" w14:textId="77777777" w:rsidR="0003750B" w:rsidRDefault="0003750B" w:rsidP="0084131D">
      <w:pPr>
        <w:spacing w:after="0" w:line="240" w:lineRule="auto"/>
      </w:pPr>
      <w:r>
        <w:continuationSeparator/>
      </w:r>
    </w:p>
  </w:footnote>
  <w:footnote w:id="1">
    <w:p w14:paraId="7E904179" w14:textId="77777777" w:rsidR="009340A2" w:rsidRDefault="009340A2" w:rsidP="009340A2">
      <w:pPr>
        <w:pStyle w:val="Testonotaapidipagina"/>
      </w:pPr>
      <w:r>
        <w:rPr>
          <w:rStyle w:val="Rimandonotaapidipagina"/>
        </w:rPr>
        <w:footnoteRef/>
      </w:r>
      <w:r>
        <w:t xml:space="preserve"> Errori sistematici in grado di distorcere risultati e conclusioni di studi epidemiologici</w:t>
      </w:r>
    </w:p>
  </w:footnote>
  <w:footnote w:id="2">
    <w:p w14:paraId="266079EC" w14:textId="7011D32C" w:rsidR="009478B8" w:rsidRDefault="009478B8">
      <w:pPr>
        <w:pStyle w:val="Testonotaapidipagina"/>
      </w:pPr>
      <w:r>
        <w:rPr>
          <w:rStyle w:val="Rimandonotaapidipagina"/>
        </w:rPr>
        <w:footnoteRef/>
      </w:r>
      <w:r>
        <w:t xml:space="preserve"> “ …..</w:t>
      </w:r>
      <w:r w:rsidRPr="00981230">
        <w:rPr>
          <w:i/>
        </w:rPr>
        <w:t>è ipotizzabile sia presente quello che si definisce “effetto lavoratore sano” - Fenomeno per il quale soggetti con un lavoro tendono ad avere tassi di mortalità inferiore a quelli di soggetti senza lavoro. Tale effetto inficia molto i risultati di studi di coorte occupazionali”</w:t>
      </w:r>
    </w:p>
  </w:footnote>
  <w:footnote w:id="3">
    <w:p w14:paraId="3D4A6D56" w14:textId="42394FB9" w:rsidR="009077CA" w:rsidRPr="009077CA" w:rsidRDefault="009077CA" w:rsidP="009077CA">
      <w:pPr>
        <w:pStyle w:val="Testonotaapidipagina"/>
      </w:pPr>
      <w:r>
        <w:rPr>
          <w:rStyle w:val="Rimandonotaapidipagina"/>
        </w:rPr>
        <w:footnoteRef/>
      </w:r>
      <w:r>
        <w:t xml:space="preserve"> </w:t>
      </w:r>
      <w:r w:rsidRPr="009077CA">
        <w:t xml:space="preserve">Environ </w:t>
      </w:r>
      <w:r>
        <w:t>Toxicol. 2018 Apr;33(4):476-487</w:t>
      </w:r>
      <w:r w:rsidRPr="009077CA">
        <w:t>. Mechanism underlying the effect of long-term exposure to low dose of pesticides on DNA integrity. Alleva R, Manzella N, Gaetani S, Bacchetti T, Bracci M, Ciarapica V, Monaco F, Borghi B, Amati M, Ferretti G Tomasetti 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7BE"/>
    <w:multiLevelType w:val="hybridMultilevel"/>
    <w:tmpl w:val="FC0C2488"/>
    <w:lvl w:ilvl="0" w:tplc="04100001">
      <w:start w:val="1"/>
      <w:numFmt w:val="bullet"/>
      <w:lvlText w:val=""/>
      <w:lvlJc w:val="left"/>
      <w:pPr>
        <w:ind w:left="720" w:hanging="360"/>
      </w:pPr>
      <w:rPr>
        <w:rFonts w:ascii="Symbol" w:hAnsi="Symbol" w:hint="default"/>
      </w:rPr>
    </w:lvl>
    <w:lvl w:ilvl="1" w:tplc="80F0E2C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A0066"/>
    <w:multiLevelType w:val="hybridMultilevel"/>
    <w:tmpl w:val="0E7604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8521179"/>
    <w:multiLevelType w:val="hybridMultilevel"/>
    <w:tmpl w:val="1F9E3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C06215"/>
    <w:multiLevelType w:val="hybridMultilevel"/>
    <w:tmpl w:val="1F5ED8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1BE3B31"/>
    <w:multiLevelType w:val="hybridMultilevel"/>
    <w:tmpl w:val="17FA1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B761074"/>
    <w:multiLevelType w:val="hybridMultilevel"/>
    <w:tmpl w:val="4104C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C82062"/>
    <w:multiLevelType w:val="hybridMultilevel"/>
    <w:tmpl w:val="E0887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690420"/>
    <w:multiLevelType w:val="hybridMultilevel"/>
    <w:tmpl w:val="C5AA8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885DB1"/>
    <w:multiLevelType w:val="hybridMultilevel"/>
    <w:tmpl w:val="1416D1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4"/>
  </w:num>
  <w:num w:numId="5">
    <w:abstractNumId w:val="8"/>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BD"/>
    <w:rsid w:val="0002254C"/>
    <w:rsid w:val="0003750B"/>
    <w:rsid w:val="00047000"/>
    <w:rsid w:val="00092E4E"/>
    <w:rsid w:val="000D2D66"/>
    <w:rsid w:val="000D7414"/>
    <w:rsid w:val="000F179C"/>
    <w:rsid w:val="0010348E"/>
    <w:rsid w:val="00105D70"/>
    <w:rsid w:val="0011628E"/>
    <w:rsid w:val="00124628"/>
    <w:rsid w:val="00154BD4"/>
    <w:rsid w:val="001809EF"/>
    <w:rsid w:val="001939E4"/>
    <w:rsid w:val="001A5403"/>
    <w:rsid w:val="001C65F4"/>
    <w:rsid w:val="001D2EE1"/>
    <w:rsid w:val="001F5019"/>
    <w:rsid w:val="001F589D"/>
    <w:rsid w:val="002311FB"/>
    <w:rsid w:val="00284CB4"/>
    <w:rsid w:val="002D3D40"/>
    <w:rsid w:val="002E38DD"/>
    <w:rsid w:val="002E3937"/>
    <w:rsid w:val="002E39CC"/>
    <w:rsid w:val="002F6FCD"/>
    <w:rsid w:val="003125B3"/>
    <w:rsid w:val="00317671"/>
    <w:rsid w:val="00384DCC"/>
    <w:rsid w:val="003A38A7"/>
    <w:rsid w:val="003D707C"/>
    <w:rsid w:val="003E489F"/>
    <w:rsid w:val="004323F4"/>
    <w:rsid w:val="0044381D"/>
    <w:rsid w:val="00457E6A"/>
    <w:rsid w:val="004A291D"/>
    <w:rsid w:val="004A4F36"/>
    <w:rsid w:val="004F2ED5"/>
    <w:rsid w:val="00515855"/>
    <w:rsid w:val="00517E07"/>
    <w:rsid w:val="00544569"/>
    <w:rsid w:val="00580223"/>
    <w:rsid w:val="00581CA6"/>
    <w:rsid w:val="00593201"/>
    <w:rsid w:val="005A1EC2"/>
    <w:rsid w:val="00607CE2"/>
    <w:rsid w:val="006119D4"/>
    <w:rsid w:val="006531F3"/>
    <w:rsid w:val="006622AC"/>
    <w:rsid w:val="00683672"/>
    <w:rsid w:val="006852E0"/>
    <w:rsid w:val="00694922"/>
    <w:rsid w:val="006D5D3A"/>
    <w:rsid w:val="006E74AA"/>
    <w:rsid w:val="00706603"/>
    <w:rsid w:val="00746D1A"/>
    <w:rsid w:val="00750053"/>
    <w:rsid w:val="00786516"/>
    <w:rsid w:val="0079288F"/>
    <w:rsid w:val="007D121E"/>
    <w:rsid w:val="007F2E9B"/>
    <w:rsid w:val="00806065"/>
    <w:rsid w:val="00832768"/>
    <w:rsid w:val="0084131D"/>
    <w:rsid w:val="00845F31"/>
    <w:rsid w:val="00883074"/>
    <w:rsid w:val="008B6FCF"/>
    <w:rsid w:val="008C1056"/>
    <w:rsid w:val="008C2098"/>
    <w:rsid w:val="008C3FBD"/>
    <w:rsid w:val="008D19A6"/>
    <w:rsid w:val="009077CA"/>
    <w:rsid w:val="00917BEF"/>
    <w:rsid w:val="0092450F"/>
    <w:rsid w:val="009251C5"/>
    <w:rsid w:val="0092762C"/>
    <w:rsid w:val="00932156"/>
    <w:rsid w:val="009340A2"/>
    <w:rsid w:val="009478B8"/>
    <w:rsid w:val="00976BD7"/>
    <w:rsid w:val="00981230"/>
    <w:rsid w:val="009B5816"/>
    <w:rsid w:val="009D1686"/>
    <w:rsid w:val="009D6B16"/>
    <w:rsid w:val="009F4809"/>
    <w:rsid w:val="00A1553D"/>
    <w:rsid w:val="00A25A95"/>
    <w:rsid w:val="00A429DF"/>
    <w:rsid w:val="00A46D83"/>
    <w:rsid w:val="00A93588"/>
    <w:rsid w:val="00AC4E1A"/>
    <w:rsid w:val="00AF6C62"/>
    <w:rsid w:val="00B22B92"/>
    <w:rsid w:val="00B500BE"/>
    <w:rsid w:val="00B519C9"/>
    <w:rsid w:val="00B838A5"/>
    <w:rsid w:val="00BB6EBE"/>
    <w:rsid w:val="00BE4D32"/>
    <w:rsid w:val="00BF01E3"/>
    <w:rsid w:val="00C1684D"/>
    <w:rsid w:val="00C6263D"/>
    <w:rsid w:val="00C74EA3"/>
    <w:rsid w:val="00CB24C2"/>
    <w:rsid w:val="00CF1111"/>
    <w:rsid w:val="00D37009"/>
    <w:rsid w:val="00D42A01"/>
    <w:rsid w:val="00D74CCE"/>
    <w:rsid w:val="00D75977"/>
    <w:rsid w:val="00DA3E43"/>
    <w:rsid w:val="00DF52A1"/>
    <w:rsid w:val="00E043FC"/>
    <w:rsid w:val="00E051A5"/>
    <w:rsid w:val="00E15E5E"/>
    <w:rsid w:val="00E623D3"/>
    <w:rsid w:val="00E907D2"/>
    <w:rsid w:val="00E93160"/>
    <w:rsid w:val="00EB6154"/>
    <w:rsid w:val="00EF0BF8"/>
    <w:rsid w:val="00EF4A1A"/>
    <w:rsid w:val="00F01E1E"/>
    <w:rsid w:val="00F157ED"/>
    <w:rsid w:val="00F173B5"/>
    <w:rsid w:val="00FA118E"/>
    <w:rsid w:val="00FB26BD"/>
    <w:rsid w:val="00FB36DD"/>
    <w:rsid w:val="00FB7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50F8"/>
  <w15:docId w15:val="{E3412CE5-28DD-43CD-A0DA-B75CF080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9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3672"/>
    <w:pPr>
      <w:ind w:left="720"/>
      <w:contextualSpacing/>
    </w:pPr>
  </w:style>
  <w:style w:type="paragraph" w:styleId="Testonotaapidipagina">
    <w:name w:val="footnote text"/>
    <w:basedOn w:val="Normale"/>
    <w:link w:val="TestonotaapidipaginaCarattere"/>
    <w:uiPriority w:val="99"/>
    <w:semiHidden/>
    <w:unhideWhenUsed/>
    <w:rsid w:val="008413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131D"/>
    <w:rPr>
      <w:sz w:val="20"/>
      <w:szCs w:val="20"/>
    </w:rPr>
  </w:style>
  <w:style w:type="character" w:styleId="Rimandonotaapidipagina">
    <w:name w:val="footnote reference"/>
    <w:basedOn w:val="Carpredefinitoparagrafo"/>
    <w:uiPriority w:val="99"/>
    <w:semiHidden/>
    <w:unhideWhenUsed/>
    <w:rsid w:val="0084131D"/>
    <w:rPr>
      <w:vertAlign w:val="superscript"/>
    </w:rPr>
  </w:style>
  <w:style w:type="character" w:styleId="Collegamentoipertestuale">
    <w:name w:val="Hyperlink"/>
    <w:basedOn w:val="Carpredefinitoparagrafo"/>
    <w:uiPriority w:val="99"/>
    <w:unhideWhenUsed/>
    <w:rsid w:val="0011628E"/>
    <w:rPr>
      <w:color w:val="0000FF"/>
      <w:u w:val="single"/>
    </w:rPr>
  </w:style>
  <w:style w:type="paragraph" w:styleId="Testofumetto">
    <w:name w:val="Balloon Text"/>
    <w:basedOn w:val="Normale"/>
    <w:link w:val="TestofumettoCarattere"/>
    <w:uiPriority w:val="99"/>
    <w:semiHidden/>
    <w:unhideWhenUsed/>
    <w:rsid w:val="006852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2E0"/>
    <w:rPr>
      <w:rFonts w:ascii="Tahoma" w:hAnsi="Tahoma" w:cs="Tahoma"/>
      <w:sz w:val="16"/>
      <w:szCs w:val="16"/>
    </w:rPr>
  </w:style>
  <w:style w:type="character" w:styleId="Rimandocommento">
    <w:name w:val="annotation reference"/>
    <w:basedOn w:val="Carpredefinitoparagrafo"/>
    <w:uiPriority w:val="99"/>
    <w:semiHidden/>
    <w:unhideWhenUsed/>
    <w:rsid w:val="001809EF"/>
    <w:rPr>
      <w:sz w:val="16"/>
      <w:szCs w:val="16"/>
    </w:rPr>
  </w:style>
  <w:style w:type="paragraph" w:styleId="Testocommento">
    <w:name w:val="annotation text"/>
    <w:basedOn w:val="Normale"/>
    <w:link w:val="TestocommentoCarattere"/>
    <w:uiPriority w:val="99"/>
    <w:semiHidden/>
    <w:unhideWhenUsed/>
    <w:rsid w:val="001809E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09EF"/>
    <w:rPr>
      <w:sz w:val="20"/>
      <w:szCs w:val="20"/>
    </w:rPr>
  </w:style>
  <w:style w:type="paragraph" w:styleId="Soggettocommento">
    <w:name w:val="annotation subject"/>
    <w:basedOn w:val="Testocommento"/>
    <w:next w:val="Testocommento"/>
    <w:link w:val="SoggettocommentoCarattere"/>
    <w:uiPriority w:val="99"/>
    <w:semiHidden/>
    <w:unhideWhenUsed/>
    <w:rsid w:val="001809EF"/>
    <w:rPr>
      <w:b/>
      <w:bCs/>
    </w:rPr>
  </w:style>
  <w:style w:type="character" w:customStyle="1" w:styleId="SoggettocommentoCarattere">
    <w:name w:val="Soggetto commento Carattere"/>
    <w:basedOn w:val="TestocommentoCarattere"/>
    <w:link w:val="Soggettocommento"/>
    <w:uiPriority w:val="99"/>
    <w:semiHidden/>
    <w:rsid w:val="001809EF"/>
    <w:rPr>
      <w:b/>
      <w:bCs/>
      <w:sz w:val="20"/>
      <w:szCs w:val="20"/>
    </w:rPr>
  </w:style>
  <w:style w:type="paragraph" w:styleId="Revisione">
    <w:name w:val="Revision"/>
    <w:hidden/>
    <w:uiPriority w:val="99"/>
    <w:semiHidden/>
    <w:rsid w:val="00D75977"/>
    <w:pPr>
      <w:spacing w:after="0" w:line="240" w:lineRule="auto"/>
    </w:pPr>
  </w:style>
  <w:style w:type="character" w:styleId="Collegamentovisitato">
    <w:name w:val="FollowedHyperlink"/>
    <w:basedOn w:val="Carpredefinitoparagrafo"/>
    <w:uiPriority w:val="99"/>
    <w:semiHidden/>
    <w:unhideWhenUsed/>
    <w:rsid w:val="008C1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5957">
      <w:bodyDiv w:val="1"/>
      <w:marLeft w:val="0"/>
      <w:marRight w:val="0"/>
      <w:marTop w:val="0"/>
      <w:marBottom w:val="0"/>
      <w:divBdr>
        <w:top w:val="none" w:sz="0" w:space="0" w:color="auto"/>
        <w:left w:val="none" w:sz="0" w:space="0" w:color="auto"/>
        <w:bottom w:val="none" w:sz="0" w:space="0" w:color="auto"/>
        <w:right w:val="none" w:sz="0" w:space="0" w:color="auto"/>
      </w:divBdr>
    </w:div>
    <w:div w:id="16300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pat.toscana.it/documentazione/catalogo-pubblicazioni-arpat/monitoraggio-ufficiale-delle-acque-superficiali/monitoraggio-ambientale-dei-corpi-idrici-superficiali-fiumi-laghi-acque-di-transizione-risultati-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FFFD-EDAB-4CCF-85AA-18A7195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Rosanna Crocini</cp:lastModifiedBy>
  <cp:revision>2</cp:revision>
  <dcterms:created xsi:type="dcterms:W3CDTF">2020-01-17T16:11:00Z</dcterms:created>
  <dcterms:modified xsi:type="dcterms:W3CDTF">2020-01-17T16:11:00Z</dcterms:modified>
</cp:coreProperties>
</file>